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right"/>
      </w:pPr>
      <w:r>
        <w:rPr>
          <w:rFonts w:ascii="仿宋" w:hAnsi="仿宋" w:eastAsia="仿宋"/>
          <w:b/>
          <w:sz w:val="24"/>
        </w:rPr>
        <w:t>【内部】</w:t>
      </w:r>
    </w:p>
    <w:p>
      <w:pPr>
        <w:spacing w:line="360" w:lineRule="auto" w:after="360"/>
        <w:jc w:val="center"/>
      </w:pPr>
      <w:r>
        <w:rPr>
          <w:rFonts w:ascii="黑体" w:hAnsi="黑体" w:eastAsia="黑体"/>
          <w:b/>
          <w:sz w:val="44"/>
        </w:rPr>
        <w:t>机器视觉系统开发合同补充协议（二）</w:t>
      </w:r>
    </w:p>
    <w:p>
      <w:pPr>
        <w:spacing w:after="120"/>
        <w:jc w:val="left"/>
      </w:pPr>
      <w:r>
        <w:rPr>
          <w:rFonts w:ascii="仿宋" w:hAnsi="仿宋" w:eastAsia="仿宋"/>
          <w:b w:val="0"/>
          <w:sz w:val="22"/>
        </w:rPr>
        <w:t>文档编号：HG-HT-2026-012  |  版本：V1.0  |  密级：内部  |  日期：2026-04-14  |  作者：赵博</w:t>
      </w:r>
    </w:p>
    <w:p>
      <w:pPr>
        <w:spacing w:line="360" w:lineRule="auto" w:before="0" w:after="0"/>
        <w:ind w:firstLine="0"/>
        <w:jc w:val="left"/>
      </w:pPr>
    </w:p>
    <w:p>
      <w:pPr>
        <w:spacing w:after="120"/>
        <w:jc w:val="left"/>
      </w:pPr>
      <w:r>
        <w:rPr>
          <w:rFonts w:ascii="楷体" w:hAnsi="楷体" w:eastAsia="楷体"/>
          <w:b/>
          <w:sz w:val="28"/>
        </w:rPr>
        <w:t>【版本历史】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295"/>
        <w:gridCol w:w="2295"/>
        <w:gridCol w:w="2295"/>
        <w:gridCol w:w="2295"/>
      </w:tblGrid>
      <w:tr>
        <w:tc>
          <w:tcPr>
            <w:tcW w:type="dxa" w:w="2295"/>
            <w:shd w:val="clear" w:color="auto" w:fill="D9D9D9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版本</w:t>
            </w:r>
          </w:p>
        </w:tc>
        <w:tc>
          <w:tcPr>
            <w:tcW w:type="dxa" w:w="2295"/>
            <w:shd w:val="clear" w:color="auto" w:fill="D9D9D9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日期</w:t>
            </w:r>
          </w:p>
        </w:tc>
        <w:tc>
          <w:tcPr>
            <w:tcW w:type="dxa" w:w="2295"/>
            <w:shd w:val="clear" w:color="auto" w:fill="D9D9D9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作者</w:t>
            </w:r>
          </w:p>
        </w:tc>
        <w:tc>
          <w:tcPr>
            <w:tcW w:type="dxa" w:w="2295"/>
            <w:shd w:val="clear" w:color="auto" w:fill="D9D9D9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修改内容</w:t>
            </w:r>
          </w:p>
        </w:tc>
      </w:tr>
      <w:tr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------</w:t>
            </w:r>
          </w:p>
        </w:tc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------</w:t>
            </w:r>
          </w:p>
        </w:tc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------</w:t>
            </w:r>
          </w:p>
        </w:tc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----------</w:t>
            </w:r>
          </w:p>
        </w:tc>
      </w:tr>
      <w:tr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V1.0</w:t>
            </w:r>
          </w:p>
        </w:tc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2026-04-14</w:t>
            </w:r>
          </w:p>
        </w:tc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赵博</w:t>
            </w:r>
          </w:p>
        </w:tc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首次创建</w:t>
            </w:r>
          </w:p>
        </w:tc>
      </w:tr>
    </w:tbl>
    <w:p>
      <w:pPr>
        <w:spacing w:line="360" w:lineRule="auto" w:before="240" w:after="80"/>
        <w:ind w:firstLine="0"/>
        <w:jc w:val="left"/>
      </w:pPr>
      <w:r>
        <w:rPr>
          <w:rFonts w:ascii="楷体" w:hAnsi="楷体" w:eastAsia="楷体"/>
          <w:b/>
          <w:sz w:val="28"/>
        </w:rPr>
        <w:t>一、变更事项</w:t>
      </w:r>
    </w:p>
    <w:p>
      <w:pPr>
        <w:spacing w:line="360" w:lineRule="auto" w:before="0" w:after="0"/>
        <w:ind w:firstLine="0"/>
        <w:jc w:val="left"/>
      </w:pPr>
    </w:p>
    <w:p>
      <w:pPr>
        <w:spacing w:line="360" w:lineRule="auto" w:before="120" w:after="60"/>
        <w:ind w:firstLine="0"/>
        <w:jc w:val="left"/>
      </w:pPr>
      <w:r>
        <w:rPr>
          <w:rFonts w:ascii="仿宋" w:hAnsi="仿宋" w:eastAsia="仿宋"/>
          <w:b/>
          <w:sz w:val="24"/>
        </w:rPr>
        <w:t>（一）硬件费用承担</w:t>
      </w:r>
    </w:p>
    <w:p>
      <w:pPr>
        <w:spacing w:line="360" w:lineRule="auto" w:before="0" w:after="120"/>
        <w:ind w:firstLine="420"/>
        <w:jc w:val="both"/>
      </w:pPr>
      <w:r>
        <w:rPr>
          <w:rFonts w:ascii="仿宋" w:hAnsi="仿宋" w:eastAsia="仿宋"/>
          <w:b w:val="0"/>
          <w:sz w:val="24"/>
        </w:rPr>
        <w:t>原合同约定的硬件采购费用，现变更为由甲方承担。具体硬件配置清单及价格以本协议附件《硬件配置清单》为准。</w:t>
      </w:r>
    </w:p>
    <w:p>
      <w:pPr>
        <w:spacing w:line="360" w:lineRule="auto" w:before="0" w:after="0"/>
        <w:ind w:firstLine="0"/>
        <w:jc w:val="left"/>
      </w:pPr>
    </w:p>
    <w:p>
      <w:pPr>
        <w:spacing w:line="360" w:lineRule="auto" w:before="120" w:after="60"/>
        <w:ind w:firstLine="0"/>
        <w:jc w:val="left"/>
      </w:pPr>
      <w:r>
        <w:rPr>
          <w:rFonts w:ascii="仿宋" w:hAnsi="仿宋" w:eastAsia="仿宋"/>
          <w:b/>
          <w:sz w:val="24"/>
        </w:rPr>
        <w:t>（二）软件部署变更</w:t>
      </w:r>
    </w:p>
    <w:p>
      <w:pPr>
        <w:spacing w:line="360" w:lineRule="auto" w:before="0" w:after="120"/>
        <w:ind w:firstLine="420"/>
        <w:jc w:val="both"/>
      </w:pPr>
      <w:r>
        <w:rPr>
          <w:rFonts w:ascii="仿宋" w:hAnsi="仿宋" w:eastAsia="仿宋"/>
          <w:b w:val="0"/>
          <w:sz w:val="24"/>
        </w:rPr>
        <w:t>原合同约定的软件部署方式，现变更为部署至台式机（桌面电脑）环境。乙方负责软件的适配调试工作，确保软件在上述硬件环境下正常运行。</w:t>
      </w:r>
    </w:p>
    <w:p>
      <w:pPr>
        <w:spacing w:line="360" w:lineRule="auto" w:before="0" w:after="0"/>
        <w:ind w:firstLine="0"/>
        <w:jc w:val="left"/>
      </w:pPr>
    </w:p>
    <w:p>
      <w:pPr>
        <w:spacing w:line="360" w:lineRule="auto" w:before="240" w:after="80"/>
        <w:ind w:firstLine="0"/>
        <w:jc w:val="left"/>
      </w:pPr>
      <w:r>
        <w:rPr>
          <w:rFonts w:ascii="楷体" w:hAnsi="楷体" w:eastAsia="楷体"/>
          <w:b/>
          <w:sz w:val="28"/>
        </w:rPr>
        <w:t>二、交付期限</w:t>
      </w:r>
    </w:p>
    <w:p>
      <w:pPr>
        <w:spacing w:line="360" w:lineRule="auto" w:before="0" w:after="0"/>
        <w:ind w:firstLine="0"/>
        <w:jc w:val="left"/>
      </w:pPr>
    </w:p>
    <w:p>
      <w:pPr>
        <w:spacing w:line="360" w:lineRule="auto" w:before="0" w:after="120"/>
        <w:ind w:firstLine="420"/>
        <w:jc w:val="both"/>
      </w:pPr>
      <w:r>
        <w:rPr>
          <w:rFonts w:ascii="仿宋" w:hAnsi="仿宋" w:eastAsia="仿宋"/>
          <w:b w:val="0"/>
          <w:sz w:val="24"/>
        </w:rPr>
        <w:t>原合同约定的交付期限，现延期至2026年5月15日。乙方应在此日期前完成全部软硬件的安装调试工作，并向甲方提交验收申请。</w:t>
      </w:r>
    </w:p>
    <w:p>
      <w:pPr>
        <w:spacing w:line="360" w:lineRule="auto" w:before="0" w:after="0"/>
        <w:ind w:firstLine="0"/>
        <w:jc w:val="left"/>
      </w:pPr>
    </w:p>
    <w:p>
      <w:pPr>
        <w:spacing w:line="360" w:lineRule="auto" w:before="240" w:after="80"/>
        <w:ind w:firstLine="0"/>
        <w:jc w:val="left"/>
      </w:pPr>
      <w:r>
        <w:rPr>
          <w:rFonts w:ascii="楷体" w:hAnsi="楷体" w:eastAsia="楷体"/>
          <w:b/>
          <w:sz w:val="28"/>
        </w:rPr>
        <w:t>三、软件变更费用</w:t>
      </w:r>
    </w:p>
    <w:p>
      <w:pPr>
        <w:spacing w:line="360" w:lineRule="auto" w:before="0" w:after="0"/>
        <w:ind w:firstLine="0"/>
        <w:jc w:val="left"/>
      </w:pPr>
    </w:p>
    <w:p>
      <w:pPr>
        <w:spacing w:line="360" w:lineRule="auto" w:before="0" w:after="120"/>
        <w:ind w:firstLine="420"/>
        <w:jc w:val="both"/>
      </w:pPr>
      <w:r>
        <w:rPr>
          <w:rFonts w:ascii="仿宋" w:hAnsi="仿宋" w:eastAsia="仿宋"/>
          <w:b w:val="0"/>
          <w:sz w:val="24"/>
        </w:rPr>
        <w:t>鉴于上述软件部署变更，乙方同意免收因软件部署环境变更所产生的全部变更费用。甲方无需向乙方支付软件变更费。</w:t>
      </w:r>
    </w:p>
    <w:p>
      <w:pPr>
        <w:spacing w:line="360" w:lineRule="auto" w:before="0" w:after="0"/>
        <w:ind w:firstLine="0"/>
        <w:jc w:val="left"/>
      </w:pPr>
    </w:p>
    <w:p>
      <w:pPr>
        <w:spacing w:line="360" w:lineRule="auto" w:before="240" w:after="80"/>
        <w:ind w:firstLine="0"/>
        <w:jc w:val="left"/>
      </w:pPr>
      <w:r>
        <w:rPr>
          <w:rFonts w:ascii="楷体" w:hAnsi="楷体" w:eastAsia="楷体"/>
          <w:b/>
          <w:sz w:val="28"/>
        </w:rPr>
        <w:t>四、其他条款</w:t>
      </w:r>
    </w:p>
    <w:p>
      <w:pPr>
        <w:spacing w:line="360" w:lineRule="auto" w:before="0" w:after="0"/>
        <w:ind w:firstLine="0"/>
        <w:jc w:val="left"/>
      </w:pPr>
    </w:p>
    <w:p>
      <w:pPr>
        <w:spacing w:line="360" w:lineRule="auto" w:before="120" w:after="60"/>
        <w:ind w:firstLine="0"/>
        <w:jc w:val="left"/>
      </w:pPr>
      <w:r>
        <w:rPr>
          <w:rFonts w:ascii="仿宋" w:hAnsi="仿宋" w:eastAsia="仿宋"/>
          <w:b/>
          <w:sz w:val="24"/>
        </w:rPr>
        <w:t>（一）本协议为原合同的补充协议，与原合同具有同等法律效力。</w:t>
      </w:r>
    </w:p>
    <w:p>
      <w:pPr>
        <w:spacing w:line="360" w:lineRule="auto" w:before="120" w:after="60"/>
        <w:ind w:firstLine="0"/>
        <w:jc w:val="left"/>
      </w:pPr>
      <w:r>
        <w:rPr>
          <w:rFonts w:ascii="仿宋" w:hAnsi="仿宋" w:eastAsia="仿宋"/>
          <w:b/>
          <w:sz w:val="24"/>
        </w:rPr>
        <w:t>（二）本协议如有与原合同不一致之处，以本协议为准。</w:t>
      </w:r>
    </w:p>
    <w:p>
      <w:pPr>
        <w:spacing w:line="360" w:lineRule="auto" w:before="120" w:after="60"/>
        <w:ind w:firstLine="0"/>
        <w:jc w:val="left"/>
      </w:pPr>
      <w:r>
        <w:rPr>
          <w:rFonts w:ascii="仿宋" w:hAnsi="仿宋" w:eastAsia="仿宋"/>
          <w:b/>
          <w:sz w:val="24"/>
        </w:rPr>
        <w:t>（三）本协议一式两份，甲乙双方各执一份，自双方签字（盖章）之日起生效。</w:t>
      </w:r>
    </w:p>
    <w:p>
      <w:pPr>
        <w:spacing w:line="360" w:lineRule="auto" w:before="0" w:after="0"/>
        <w:ind w:firstLine="0"/>
        <w:jc w:val="left"/>
      </w:pPr>
    </w:p>
    <w:p>
      <w:pPr>
        <w:spacing w:line="360" w:lineRule="auto" w:before="0" w:after="120"/>
        <w:ind w:firstLine="420"/>
        <w:jc w:val="both"/>
      </w:pPr>
      <w:r>
        <w:rPr>
          <w:rFonts w:ascii="仿宋" w:hAnsi="仿宋" w:eastAsia="仿宋"/>
          <w:b w:val="0"/>
          <w:sz w:val="24"/>
        </w:rPr>
        <w:t>甲方（签章）：_          乙方（签章）：_</w:t>
      </w:r>
    </w:p>
    <w:p>
      <w:pPr>
        <w:spacing w:line="360" w:lineRule="auto" w:before="0" w:after="120"/>
        <w:ind w:firstLine="420"/>
        <w:jc w:val="both"/>
      </w:pPr>
      <w:r>
        <w:rPr>
          <w:rFonts w:ascii="仿宋" w:hAnsi="仿宋" w:eastAsia="仿宋"/>
          <w:b w:val="0"/>
          <w:sz w:val="24"/>
        </w:rPr>
        <w:t>法定代表人：_          法定代表人：_</w:t>
      </w:r>
    </w:p>
    <w:p>
      <w:pPr>
        <w:spacing w:line="360" w:lineRule="auto" w:before="0" w:after="120"/>
        <w:ind w:firstLine="420"/>
        <w:jc w:val="both"/>
      </w:pPr>
      <w:r>
        <w:rPr>
          <w:rFonts w:ascii="仿宋" w:hAnsi="仿宋" w:eastAsia="仿宋"/>
          <w:b w:val="0"/>
          <w:sz w:val="24"/>
        </w:rPr>
        <w:t>委托代理人：_          委托代理人：_</w:t>
      </w:r>
    </w:p>
    <w:p>
      <w:pPr>
        <w:spacing w:line="360" w:lineRule="auto" w:before="0" w:after="120"/>
        <w:ind w:firstLine="420"/>
        <w:jc w:val="both"/>
      </w:pPr>
      <w:r>
        <w:rPr>
          <w:rFonts w:ascii="仿宋" w:hAnsi="仿宋" w:eastAsia="仿宋"/>
          <w:b w:val="0"/>
          <w:sz w:val="24"/>
        </w:rPr>
        <w:t>日期：    年  月  日            日期：    年  月  日</w:t>
      </w:r>
    </w:p>
    <w:p>
      <w:pPr>
        <w:spacing w:line="360" w:lineRule="auto" w:before="0" w:after="0"/>
        <w:ind w:firstLine="0"/>
        <w:jc w:val="left"/>
      </w:pPr>
    </w:p>
    <w:p>
      <w:pPr>
        <w:spacing w:after="120"/>
        <w:jc w:val="left"/>
      </w:pPr>
      <w:r>
        <w:rPr>
          <w:rFonts w:ascii="楷体" w:hAnsi="楷体" w:eastAsia="楷体"/>
          <w:b/>
          <w:sz w:val="28"/>
        </w:rPr>
        <w:t>【审批记录】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295"/>
        <w:gridCol w:w="2295"/>
        <w:gridCol w:w="2295"/>
        <w:gridCol w:w="2295"/>
      </w:tblGrid>
      <w:tr>
        <w:tc>
          <w:tcPr>
            <w:tcW w:type="dxa" w:w="2295"/>
            <w:shd w:val="clear" w:color="auto" w:fill="D9D9D9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角色</w:t>
            </w:r>
          </w:p>
        </w:tc>
        <w:tc>
          <w:tcPr>
            <w:tcW w:type="dxa" w:w="2295"/>
            <w:shd w:val="clear" w:color="auto" w:fill="D9D9D9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姓名</w:t>
            </w:r>
          </w:p>
        </w:tc>
        <w:tc>
          <w:tcPr>
            <w:tcW w:type="dxa" w:w="2295"/>
            <w:shd w:val="clear" w:color="auto" w:fill="D9D9D9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日期</w:t>
            </w:r>
          </w:p>
        </w:tc>
        <w:tc>
          <w:tcPr>
            <w:tcW w:type="dxa" w:w="2295"/>
            <w:shd w:val="clear" w:color="auto" w:fill="D9D9D9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签字</w:t>
            </w:r>
          </w:p>
        </w:tc>
      </w:tr>
      <w:tr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------</w:t>
            </w:r>
          </w:p>
        </w:tc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------</w:t>
            </w:r>
          </w:p>
        </w:tc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------</w:t>
            </w:r>
          </w:p>
        </w:tc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------</w:t>
            </w:r>
          </w:p>
        </w:tc>
      </w:tr>
      <w:tr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编制</w:t>
            </w:r>
          </w:p>
        </w:tc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赵博</w:t>
            </w:r>
          </w:p>
        </w:tc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2026-04-14</w:t>
            </w:r>
          </w:p>
        </w:tc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赵博</w:t>
            </w:r>
          </w:p>
        </w:tc>
      </w:tr>
      <w:tr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审核</w:t>
            </w:r>
          </w:p>
        </w:tc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__________</w:t>
            </w:r>
          </w:p>
        </w:tc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</w:r>
          </w:p>
        </w:tc>
        <w:tc>
          <w:tcPr>
            <w:tcW w:type="dxa" w:w="2295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__________</w:t>
            </w:r>
          </w:p>
        </w:tc>
      </w:tr>
      <w:tr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批准</w:t>
            </w:r>
          </w:p>
        </w:tc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__________</w:t>
            </w:r>
          </w:p>
        </w:tc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</w:r>
          </w:p>
        </w:tc>
        <w:tc>
          <w:tcPr>
            <w:tcW w:type="dxa" w:w="2295"/>
            <w:shd w:val="clear" w:color="auto" w:fill="F2F2F2"/>
          </w:tcPr>
          <w:p>
            <w:pPr>
              <w:jc w:val="center"/>
            </w:pPr>
            <w:r>
              <w:rPr>
                <w:rFonts w:ascii="仿宋" w:hAnsi="仿宋" w:eastAsia="仿宋"/>
                <w:b w:val="0"/>
                <w:sz w:val="21"/>
              </w:rPr>
              <w:t>__________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2098" w:right="1474" w:bottom="1984" w:left="1587" w:header="850" w:footer="85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仿宋" w:hAnsi="仿宋" w:eastAsia="仿宋"/>
        <w:b w:val="0"/>
        <w:sz w:val="21"/>
      </w:rPr>
      <w:t xml:space="preserve">第 </w:t>
    </w:r>
    <w:r>
      <w:rPr>
        <w:rFonts w:ascii="仿宋" w:hAnsi="仿宋" w:eastAsia="仿宋"/>
        <w:b w:val="0"/>
        <w:sz w:val="21"/>
      </w:rPr>
      <w:fldChar w:fldCharType="begin"/>
      <w:instrText xml:space="preserve"> PAGE </w:instrText>
      <w:fldChar w:fldCharType="end"/>
    </w:r>
    <w:r>
      <w:rPr>
        <w:rFonts w:ascii="仿宋" w:hAnsi="仿宋" w:eastAsia="仿宋"/>
        <w:b w:val="0"/>
        <w:sz w:val="21"/>
      </w:rPr>
      <w:t xml:space="preserve"> 页 / 共 </w:t>
    </w:r>
    <w:r>
      <w:rPr>
        <w:rFonts w:ascii="仿宋" w:hAnsi="仿宋" w:eastAsia="仿宋"/>
        <w:b w:val="0"/>
        <w:sz w:val="21"/>
      </w:rPr>
      <w:fldChar w:fldCharType="begin"/>
      <w:instrText xml:space="preserve"> NUMPAGES </w:instrText>
      <w:fldChar w:fldCharType="end"/>
    </w:r>
    <w:r>
      <w:rPr>
        <w:rFonts w:ascii="仿宋" w:hAnsi="仿宋" w:eastAsia="仿宋"/>
        <w:b w:val="0"/>
        <w:sz w:val="21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  <w:pBdr>
        <w:bottom w:val="single" w:sz="6" w:space="1" w:color="000000"/>
      </w:pBdr>
    </w:pPr>
    <w:r>
      <w:drawing>
        <wp:inline xmlns:a="http://schemas.openxmlformats.org/drawingml/2006/main" xmlns:pic="http://schemas.openxmlformats.org/drawingml/2006/picture">
          <wp:extent cx="360000" cy="36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黑体" w:hAnsi="黑体" w:eastAsia="黑体"/>
        <w:b w:val="0"/>
        <w:sz w:val="21"/>
      </w:rPr>
      <w:t xml:space="preserve"> 青岛火一五信息科技有限公司</w:t>
    </w:r>
    <w:r>
      <w:rPr>
        <w:rFonts w:ascii="黑体" w:hAnsi="黑体" w:eastAsia="黑体"/>
        <w:b w:val="0"/>
        <w:sz w:val="21"/>
      </w:rPr>
      <w:t xml:space="preserve">  HG-HT-2026-012</w:t>
    </w:r>
    <w:r>
      <w:rPr>
        <w:rFonts w:ascii="黑体" w:hAnsi="黑体" w:eastAsia="黑体"/>
        <w:b/>
        <w:sz w:val="21"/>
      </w:rPr>
      <w:t xml:space="preserve">  【内部】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仿宋" w:hAnsi="仿宋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