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Mint Components</w:t>
      </w:r>
    </w:p>
    <w:p>
      <w:pPr>
        <w:pStyle w:val="Subtitle"/>
      </w:pPr>
      <w:r>
        <w:t xml:space="preserve">Generated by SaaSquatch on 2026-05-06</w:t>
      </w:r>
    </w:p>
    <w:p>
      <w:pPr>
        <w:sectPr>
          <w:pgSz w:w="11906" w:h="16838" w:orient="portrait"/>
          <w:pgMar w:top="1440" w:right="1440" w:bottom="1440" w:left="1440" w:header="708" w:footer="708" w:gutter="0" w:mirrorMargins="false"/>
          <w:cols w:space="708" w:num="1"/>
          <w:docGrid w:linePitch="360"/>
          <w:headerReference w:type="default" r:id="rId5"/>
          <w:footerReference w:type="default" r:id="rId6"/>
        </w:sectPr>
      </w:pPr>
    </w:p>
    <w:p>
      <w:pPr>
        <w:pStyle w:val="Heading1NoOutline"/>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sqm-banking-info-form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back button in the form</w:t>
            </w:r>
          </w:p>
        </w:tc>
      </w:tr>
      <w:tr>
        <w:tc>
          <w:tcPr>
            <w:tcMar>
              <w:top w:w="64" w:type="dxa"/>
              <w:bottom w:w="64" w:type="dxa"/>
              <w:end w:w="64" w:type="dxa"/>
              <w:start w:w="64" w:type="dxa"/>
            </w:tcMar>
          </w:tcPr>
          <w:p>
            <w:r>
              <w:t xml:space="preserve">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payment day select option for the fifteenth of the month</w:t>
            </w:r>
          </w:p>
        </w:tc>
      </w:tr>
      <w:tr>
        <w:tc>
          <w:tcPr>
            <w:tcMar>
              <w:top w:w="64" w:type="dxa"/>
              <w:bottom w:w="64" w:type="dxa"/>
              <w:end w:w="64" w:type="dxa"/>
              <w:start w:w="64" w:type="dxa"/>
            </w:tcMar>
          </w:tcPr>
          <w:p>
            <w:r>
              <w:t xml:space="preserve">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verify email dialog</w:t>
            </w:r>
          </w:p>
        </w:tc>
      </w:tr>
      <w:tr>
        <w:tc>
          <w:tcPr>
            <w:tcMar>
              <w:top w:w="64" w:type="dxa"/>
              <w:bottom w:w="64" w:type="dxa"/>
              <w:end w:w="64" w:type="dxa"/>
              <w:start w:w="64" w:type="dxa"/>
            </w:tcMar>
          </w:tcPr>
          <w:p>
            <w:r>
              <w:t xml:space="preserve">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sqm-big-stat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description-font-size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description text in pixels</w:t>
            </w:r>
          </w:p>
        </w:tc>
      </w:tr>
      <w:tr>
        <w:tc>
          <w:tcPr>
            <w:tcMar>
              <w:top w:w="64" w:type="dxa"/>
              <w:bottom w:w="64" w:type="dxa"/>
              <w:end w:w="64" w:type="dxa"/>
              <w:start w:w="64" w:type="dxa"/>
            </w:tcMar>
          </w:tcPr>
          <w:p>
            <w:r>
              <w:t xml:space="preserve">description-text-color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description text</w:t>
            </w:r>
          </w:p>
        </w:tc>
      </w:tr>
      <w:tr>
        <w:tc>
          <w:tcPr>
            <w:tcMar>
              <w:top w:w="64" w:type="dxa"/>
              <w:bottom w:w="64" w:type="dxa"/>
              <w:end w:w="64" w:type="dxa"/>
              <w:start w:w="64" w:type="dxa"/>
            </w:tcMar>
          </w:tcPr>
          <w:p>
            <w:r>
              <w:t xml:space="preserve">flex-reverse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Controls the order of the stat value &amp; description column</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stats. Defaults to the program context when no ID is specified.</w:t>
            </w:r>
          </w:p>
        </w:tc>
      </w:tr>
      <w:tr>
        <w:tc>
          <w:tcPr>
            <w:tcMar>
              <w:top w:w="64" w:type="dxa"/>
              <w:bottom w:w="64" w:type="dxa"/>
              <w:end w:w="64" w:type="dxa"/>
              <w:start w:w="64" w:type="dxa"/>
            </w:tcMar>
          </w:tcPr>
          <w:p>
            <w:r>
              <w:t xml:space="preserve">stat-font-size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stat text in pixels</w:t>
            </w:r>
          </w:p>
        </w:tc>
      </w:tr>
      <w:tr>
        <w:tc>
          <w:tcPr>
            <w:tcMar>
              <w:top w:w="64" w:type="dxa"/>
              <w:bottom w:w="64" w:type="dxa"/>
              <w:end w:w="64" w:type="dxa"/>
              <w:start w:w="64" w:type="dxa"/>
            </w:tcMar>
          </w:tcPr>
          <w:p>
            <w:r>
              <w:t xml:space="preserve">stat-font-weight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 of the stat text</w:t>
            </w:r>
          </w:p>
        </w:tc>
      </w:tr>
      <w:tr>
        <w:tc>
          <w:tcPr>
            <w:tcMar>
              <w:top w:w="64" w:type="dxa"/>
              <w:bottom w:w="64" w:type="dxa"/>
              <w:end w:w="64" w:type="dxa"/>
              <w:start w:w="64" w:type="dxa"/>
            </w:tcMar>
          </w:tcPr>
          <w:p>
            <w:r>
              <w:t xml:space="preserve">stat-text-color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stat text</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Manual paths are also supported.</w:t>
            </w:r>
          </w:p>
        </w:tc>
      </w:tr>
    </w:tbl>
    <w:p>
      <w:pPr>
        <w:pStyle w:val="Heading1"/>
      </w:pPr>
      <w:r>
        <w:t xml:space="preserve">sqm-brand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brand-color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Controls the primary brand color used in the Mint Components library.</w:t>
            </w:r>
          </w:p>
        </w:tc>
      </w:tr>
      <w:tr>
        <w:tc>
          <w:tcPr>
            <w:tcMar>
              <w:top w:w="64" w:type="dxa"/>
              <w:bottom w:w="64" w:type="dxa"/>
              <w:end w:w="64" w:type="dxa"/>
              <w:start w:w="64" w:type="dxa"/>
            </w:tcMar>
          </w:tcPr>
          <w:p>
            <w:r>
              <w:t xml:space="preserve">brand-font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a font from the Google Fonts library to use throughout your widget. This value is case sensitive. Some fonts may not require quotations. Example: Roboto</w:t>
            </w:r>
          </w:p>
        </w:tc>
      </w:tr>
    </w:tbl>
    <w:p>
      <w:pPr>
        <w:pStyle w:val="Heading1"/>
      </w:pPr>
      <w:r>
        <w:t xml:space="preserve">sqm-brand-selector</w:t>
      </w:r>
    </w:p>
    <w:p>
      <w:r>
        <w:t xml:space="preserve">No top-level documentation for this component.</w:t>
      </w:r>
    </w:p>
    <w:p>
      <w:pPr>
        <w:pStyle w:val="Heading1"/>
      </w:pPr>
      <w:r>
        <w:t xml:space="preserve">sqm-card-feed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sqm-close-button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sqm-code-verification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sqm-context-router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context-name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sqm-coupon-code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(primary or secondary) that will be used to copy the link.</w:t>
            </w:r>
          </w:p>
        </w:tc>
      </w:tr>
      <w:tr>
        <w:tc>
          <w:tcPr>
            <w:tcMar>
              <w:top w:w="64" w:type="dxa"/>
              <w:bottom w:w="64" w:type="dxa"/>
              <w:end w:w="64" w:type="dxa"/>
              <w:start w:w="64" w:type="dxa"/>
            </w:tcMar>
          </w:tcPr>
          <w:p>
            <w:r>
              <w:t xml:space="preserve">cancelled-error-text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been cancelled.</w:t>
            </w:r>
          </w:p>
        </w:tc>
      </w:tr>
      <w:tr>
        <w:tc>
          <w:tcPr>
            <w:tcMar>
              <w:top w:w="64" w:type="dxa"/>
              <w:bottom w:w="64" w:type="dxa"/>
              <w:end w:w="64" w:type="dxa"/>
              <w:start w:w="64" w:type="dxa"/>
            </w:tcMar>
          </w:tcPr>
          <w:p>
            <w:r>
              <w:t xml:space="preserve">code-sync-error-retry-text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before retrying.</w:t>
            </w:r>
          </w:p>
        </w:tc>
      </w:tr>
      <w:tr>
        <w:tc>
          <w:tcPr>
            <w:tcMar>
              <w:top w:w="64" w:type="dxa"/>
              <w:bottom w:w="64" w:type="dxa"/>
              <w:end w:w="64" w:type="dxa"/>
              <w:start w:w="64" w:type="dxa"/>
            </w:tcMar>
          </w:tcPr>
          <w:p>
            <w:r>
              <w:t xml:space="preserve">code-sync-error-text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after retrying.</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text when the coupon code can’t be retrieved.</w:t>
            </w:r>
          </w:p>
        </w:tc>
      </w:tr>
      <w:tr>
        <w:tc>
          <w:tcPr>
            <w:tcMar>
              <w:top w:w="64" w:type="dxa"/>
              <w:bottom w:w="64" w:type="dxa"/>
              <w:end w:w="64" w:type="dxa"/>
              <w:start w:w="64" w:type="dxa"/>
            </w:tcMar>
          </w:tcPr>
          <w:p>
            <w:r>
              <w:t xml:space="preserve">expired-error-text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expired.</w:t>
            </w:r>
          </w:p>
        </w:tc>
      </w:tr>
      <w:tr>
        <w:tc>
          <w:tcPr>
            <w:tcMar>
              <w:top w:w="64" w:type="dxa"/>
              <w:bottom w:w="64" w:type="dxa"/>
              <w:end w:w="64" w:type="dxa"/>
              <w:start w:w="64" w:type="dxa"/>
            </w:tcMar>
          </w:tcPr>
          <w:p>
            <w:r>
              <w:t xml:space="preserve">fullfilled-error-text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 fulfillment error.</w:t>
            </w:r>
          </w:p>
        </w:tc>
      </w:tr>
      <w:tr>
        <w:tc>
          <w:tcPr>
            <w:tcMar>
              <w:top w:w="64" w:type="dxa"/>
              <w:bottom w:w="64" w:type="dxa"/>
              <w:end w:w="64" w:type="dxa"/>
              <w:start w:w="64" w:type="dxa"/>
            </w:tcMar>
          </w:tcPr>
          <w:p>
            <w:r>
              <w:t xml:space="preserv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an unspecified error.</w:t>
            </w:r>
          </w:p>
        </w:tc>
      </w:tr>
      <w:tr>
        <w:tc>
          <w:tcPr>
            <w:tcMar>
              <w:top w:w="64" w:type="dxa"/>
              <w:bottom w:w="64" w:type="dxa"/>
              <w:end w:w="64" w:type="dxa"/>
              <w:start w:w="64" w:type="dxa"/>
            </w:tcMar>
          </w:tcPr>
          <w:p>
            <w:r>
              <w:t xml:space="preserve">pending-error-text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not available yet. Use the ICU message, {unpendDate}, to show the date the code will be available.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redeemed-error-text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already been redeemed.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sqm-divided-layout</w:t>
      </w:r>
    </w:p>
    <w:p>
      <w:r>
        <w:t xml:space="preserve">Shows it's children as either a row or a column, with a division in between them.
Spacing is left up to the child</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divider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divider (defaults to default text color if none is set)</w:t>
            </w:r>
          </w:p>
        </w:tc>
      </w:tr>
      <w:tr>
        <w:tc>
          <w:tcPr>
            <w:tcMar>
              <w:top w:w="64" w:type="dxa"/>
              <w:bottom w:w="64" w:type="dxa"/>
              <w:end w:w="64" w:type="dxa"/>
              <w:start w:w="64" w:type="dxa"/>
            </w:tcMar>
          </w:tcPr>
          <w:p>
            <w:r>
              <w:t xml:space="preserve">content-area-width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Overrides max-width of content area</w:t>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bl>
    <w:p>
      <w:pPr>
        <w:pStyle w:val="Heading1"/>
      </w:pPr>
      <w:r>
        <w:t xml:space="preserve">sqm-docusign-form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Exit button text displayed at the end of the Comply Exchange form flow</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bl>
    <w:p>
      <w:pPr>
        <w:pStyle w:val="Heading1"/>
      </w:pPr>
      <w:r>
        <w:t xml:space="preserve">sqm-dropdown-field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sqm-edit-profile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currentregiontext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Enable editing button text</w:t>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showregion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or hide current region</w:t>
            </w:r>
          </w:p>
        </w:tc>
      </w:tr>
      <w:tr>
        <w:tc>
          <w:tcPr>
            <w:tcMar>
              <w:top w:w="64" w:type="dxa"/>
              <w:bottom w:w="64" w:type="dxa"/>
              <w:end w:w="64" w:type="dxa"/>
              <w:start w:w="64" w:type="dxa"/>
            </w:tcMar>
          </w:tcPr>
          <w:p>
            <w:r>
              <w:t xml:space="preserve">updatetext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sqm-empty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sqm-form-message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Icon to use in alert. Use icon values from Shoelace (e.g. "star" or "heart") at https://shoelace.style/components/icon</w:t>
            </w:r>
          </w:p>
        </w:tc>
      </w:tr>
      <w:tr>
        <w:tc>
          <w:tcPr>
            <w:tcMar>
              <w:top w:w="64" w:type="dxa"/>
              <w:bottom w:w="64" w:type="dxa"/>
              <w:end w:w="64" w:type="dxa"/>
              <w:start w:w="64" w:type="dxa"/>
            </w:tcMar>
          </w:tcPr>
          <w:p>
            <w:r>
              <w:t xml:space="preserve">loading</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Loading state for the alert.</w:t>
            </w:r>
          </w:p>
        </w:tc>
      </w:tr>
      <w:tr>
        <w:tc>
          <w:tcPr>
            <w:tcMar>
              <w:top w:w="64" w:type="dxa"/>
              <w:bottom w:w="64" w:type="dxa"/>
              <w:end w:w="64" w:type="dxa"/>
              <w:start w:w="64" w:type="dxa"/>
            </w:tcMar>
          </w:tcPr>
          <w:p>
            <w:r>
              <w:t xml:space="preserve">transparent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Render the alert with transparent styles</w:t>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include "success", "info", "warning", and "error"</w:t>
            </w:r>
          </w:p>
        </w:tc>
      </w:tr>
    </w:tbl>
    <w:p>
      <w:pPr>
        <w:pStyle w:val="Heading1"/>
      </w:pPr>
      <w:r>
        <w:t xml:space="preserve">sqm-graphql-client-provider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domain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sqm-header-logo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text will be used as the logo only if no Logo image is selected above. The image takes precedence.</w:t>
            </w:r>
          </w:p>
        </w:tc>
      </w:tr>
      <w:tr>
        <w:tc>
          <w:tcPr>
            <w:tcMar>
              <w:top w:w="64" w:type="dxa"/>
              <w:bottom w:w="64" w:type="dxa"/>
              <w:end w:w="64" w:type="dxa"/>
              <w:start w:w="64" w:type="dxa"/>
            </w:tcMar>
          </w:tcPr>
          <w:p>
            <w:r>
              <w:t xml:space="preserve">logo-text-color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participants are navigated to after clicking the header logo.</w:t>
            </w:r>
          </w:p>
        </w:tc>
      </w:tr>
    </w:tbl>
    <w:p>
      <w:pPr>
        <w:pStyle w:val="Heading1"/>
      </w:pPr>
      <w:r>
        <w:t xml:space="preserve">sqm-hero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Splash image or background color (for use in the left column)</w:t>
            </w:r>
          </w:p>
        </w:tc>
      </w:tr>
      <w:tr>
        <w:tc>
          <w:tcPr>
            <w:tcMar>
              <w:top w:w="64" w:type="dxa"/>
              <w:bottom w:w="64" w:type="dxa"/>
              <w:end w:w="64" w:type="dxa"/>
              <w:start w:w="64" w:type="dxa"/>
            </w:tcMar>
          </w:tcPr>
          <w:p>
            <w:r>
              <w:t xml:space="preserve">column-to-hide-in-mobile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Can only be used when two columns are present</w:t>
            </w:r>
          </w:p>
        </w:tc>
      </w:tr>
      <w:tr>
        <w:tc>
          <w:tcPr>
            <w:tcMar>
              <w:top w:w="64" w:type="dxa"/>
              <w:bottom w:w="64" w:type="dxa"/>
              <w:end w:w="64" w:type="dxa"/>
              <w:start w:w="64" w:type="dxa"/>
            </w:tcMar>
          </w:tcPr>
          <w:p>
            <w:r>
              <w:t xml:space="preserve">columns</w:t>
            </w:r>
          </w:p>
        </w:tc>
        <w:tc>
          <w:tcPr>
            <w:tcMar>
              <w:top w:w="64" w:type="dxa"/>
              <w:bottom w:w="64" w:type="dxa"/>
              <w:end w:w="64" w:type="dxa"/>
              <w:start w:w="64" w:type="dxa"/>
            </w:tcMar>
          </w:tcPr>
          <w:p>
            <w:r>
              <w:t xml:space="preserve">1 | 2</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each column including when they are stacked on mobile</w:t>
            </w:r>
          </w:p>
        </w:tc>
      </w:tr>
      <w:tr>
        <w:tc>
          <w:tcPr>
            <w:tcMar>
              <w:top w:w="64" w:type="dxa"/>
              <w:bottom w:w="64" w:type="dxa"/>
              <w:end w:w="64" w:type="dxa"/>
              <w:start w:w="64" w:type="dxa"/>
            </w:tcMar>
          </w:tcPr>
          <w:p>
            <w:r>
              <w:t xml:space="preserve">padding-size</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secondary-background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Content background color or image (for use in the right column)</w:t>
            </w:r>
          </w:p>
        </w:tc>
      </w:tr>
      <w:tr>
        <w:tc>
          <w:tcPr>
            <w:tcMar>
              <w:top w:w="64" w:type="dxa"/>
              <w:bottom w:w="64" w:type="dxa"/>
              <w:end w:w="64" w:type="dxa"/>
              <w:start w:w="64" w:type="dxa"/>
            </w:tcMar>
          </w:tcPr>
          <w:p>
            <w:r>
              <w:t xml:space="preserve">wrap-direction</w:t>
            </w:r>
          </w:p>
        </w:tc>
        <w:tc>
          <w:tcPr>
            <w:tcMar>
              <w:top w:w="64" w:type="dxa"/>
              <w:bottom w:w="64" w:type="dxa"/>
              <w:end w:w="64" w:type="dxa"/>
              <w:start w:w="64" w:type="dxa"/>
            </w:tcMar>
          </w:tcPr>
          <w:p>
            <w:r>
              <w:t xml:space="preserve">"wrap" | "wrap-reverse"</w:t>
            </w:r>
          </w:p>
        </w:tc>
        <w:tc>
          <w:tcPr>
            <w:tcMar>
              <w:top w:w="64" w:type="dxa"/>
              <w:bottom w:w="64" w:type="dxa"/>
              <w:end w:w="64" w:type="dxa"/>
              <w:start w:w="64" w:type="dxa"/>
            </w:tcMar>
          </w:tcPr>
          <w:p>
            <w:r>
              <w:t xml:space="preserve">Flexbox wrap direction, accepts wrap or wrap-reverse</w:t>
            </w:r>
          </w:p>
        </w:tc>
      </w:tr>
    </w:tbl>
    <w:p>
      <w:pPr>
        <w:pStyle w:val="Heading1"/>
      </w:pPr>
      <w:r>
        <w:t xml:space="preserve">sqm-hero-image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image-alt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Alt text for the hero image (columns layout). Leave empty for decorative images.</w:t>
            </w:r>
          </w:p>
        </w:tc>
      </w:tr>
      <w:tr>
        <w:tc>
          <w:tcPr>
            <w:tcMar>
              <w:top w:w="64" w:type="dxa"/>
              <w:bottom w:w="64" w:type="dxa"/>
              <w:end w:w="64" w:type="dxa"/>
              <w:start w:w="64" w:type="dxa"/>
            </w:tcMar>
          </w:tcPr>
          <w:p>
            <w:r>
              <w:t xml:space="preserve">image-mobile-pos</w:t>
            </w:r>
          </w:p>
        </w:tc>
        <w:tc>
          <w:tcPr>
            <w:tcMar>
              <w:top w:w="64" w:type="dxa"/>
              <w:bottom w:w="64" w:type="dxa"/>
              <w:end w:w="64" w:type="dxa"/>
              <w:start w:w="64" w:type="dxa"/>
            </w:tcMar>
          </w:tcPr>
          <w:p>
            <w:r>
              <w:t xml:space="preserve">"bottom" | "top"</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image-percentage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image-pos</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layout</w:t>
            </w:r>
          </w:p>
        </w:tc>
        <w:tc>
          <w:tcPr>
            <w:tcMar>
              <w:top w:w="64" w:type="dxa"/>
              <w:bottom w:w="64" w:type="dxa"/>
              <w:end w:w="64" w:type="dxa"/>
              <w:start w:w="64" w:type="dxa"/>
            </w:tcMar>
          </w:tcPr>
          <w:p>
            <w:r>
              <w:t xml:space="preserve">"columns" | "overlay"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the component in pixels. Reserves vertical space to prevent layout shift while the image loads.</w:t>
            </w:r>
          </w:p>
        </w:tc>
      </w:tr>
      <w:tr>
        <w:tc>
          <w:tcPr>
            <w:tcMar>
              <w:top w:w="64" w:type="dxa"/>
              <w:bottom w:w="64" w:type="dxa"/>
              <w:end w:w="64" w:type="dxa"/>
              <w:start w:w="64" w:type="dxa"/>
            </w:tcMar>
          </w:tcPr>
          <w:p>
            <w:r>
              <w:t xml:space="preserve">overlay-color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overlay-opacity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padding-image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padding-text</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Helps with constraining the minimum image size. Can be a pixel value or a percentage i.e. "500px", "33%", etc.</w:t>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Constrains the width of the image. Can be a pixel value or a percentage i.e. "500px", "33%", etc.</w:t>
            </w:r>
          </w:p>
        </w:tc>
      </w:tr>
    </w:tbl>
    <w:p>
      <w:pPr>
        <w:pStyle w:val="Heading1"/>
      </w:pPr>
      <w:r>
        <w:t xml:space="preserve">sqm-indirect-tax-form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bl>
    <w:p>
      <w:pPr>
        <w:pStyle w:val="Heading1"/>
      </w:pPr>
      <w:r>
        <w:t xml:space="preserve">sqm-input-field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bl>
    <w:p>
      <w:pPr>
        <w:pStyle w:val="Heading1"/>
      </w:pPr>
      <w:r>
        <w:t xml:space="preserve">sqm-instant-access-registration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sqm-invoice-table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invoices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invoices in this program. Will default to filtering by the program context where
this table lives. If no program ID is set or provided by context, then shows all invoices from all programs.
If program ID is "classic", shows classic-only invoices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sqm-invoice-table-data-cell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sqm-invoice-table-data-column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property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download-url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sqm-invoice-table-download-column</w:t>
      </w:r>
    </w:p>
    <w:p>
      <w:r>
        <w:t xml:space="preserve">No top-level documentation for this component.</w:t>
      </w:r>
    </w:p>
    <w:p>
      <w:pPr>
        <w:pStyle w:val="Heading1"/>
      </w:pPr>
      <w:r>
        <w:t xml:space="preserve">sqm-lead-checkbox-field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sqm-lead-dropdown-field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multiple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Key of the form to connect to. Create and manage forms in the /advocate dashboard under Data &gt; Forms.</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the email used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the form submission fails unexpectedly.</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required field is not filled.</w:t>
            </w:r>
          </w:p>
        </w:tc>
      </w:tr>
      <w:tr>
        <w:tc>
          <w:tcPr>
            <w:tcMar>
              <w:top w:w="64" w:type="dxa"/>
              <w:bottom w:w="64" w:type="dxa"/>
              <w:end w:w="64" w:type="dxa"/>
              <w:start w:w="64" w:type="dxa"/>
            </w:tcMar>
          </w:tcPr>
          <w:p>
            <w:r>
              <w:t xml:space="preserve">resubmit-form-label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if an error occurs.</w:t>
            </w:r>
          </w:p>
        </w:tc>
      </w:tr>
      <w:tr>
        <w:tc>
          <w:tcPr>
            <w:tcMar>
              <w:top w:w="64" w:type="dxa"/>
              <w:bottom w:w="64" w:type="dxa"/>
              <w:end w:w="64" w:type="dxa"/>
              <w:start w:w="64" w:type="dxa"/>
            </w:tcMar>
          </w:tcPr>
          <w:p>
            <w:r>
              <w:t xml:space="preserve">submit-error-header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if an error occurs.</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submit-success-description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on successful lead submission.</w:t>
            </w:r>
          </w:p>
        </w:tc>
      </w:tr>
      <w:tr>
        <w:tc>
          <w:tcPr>
            <w:tcMar>
              <w:top w:w="64" w:type="dxa"/>
              <w:bottom w:w="64" w:type="dxa"/>
              <w:end w:w="64" w:type="dxa"/>
              <w:start w:w="64" w:type="dxa"/>
            </w:tcMar>
          </w:tcPr>
          <w:p>
            <w:r>
              <w:t xml:space="preserve">submit-success-header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on successful lead submission.</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support link text for error messages.</w:t>
            </w:r>
          </w:p>
        </w:tc>
      </w:tr>
    </w:tbl>
    <w:p>
      <w:pPr>
        <w:pStyle w:val="Heading1"/>
      </w:pPr>
      <w:r>
        <w:t xml:space="preserve">sqm-lead-input-field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sqm-leaderboard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displayed for users without names</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leaderboard.</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border color of the table rows.</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Leaderboard border radius in pixels.</w:t>
            </w:r>
          </w:p>
        </w:tc>
      </w:tr>
      <w:tr>
        <w:tc>
          <w:tcPr>
            <w:tcMar>
              <w:top w:w="64" w:type="dxa"/>
              <w:bottom w:w="64" w:type="dxa"/>
              <w:end w:w="64" w:type="dxa"/>
              <w:start w:w="64" w:type="dxa"/>
            </w:tcMar>
          </w:tcPr>
          <w:p>
            <w:r>
              <w:t xml:space="preserve">hide-names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Names of users to protect personal identifiable information</w:t>
            </w:r>
          </w:p>
        </w:tc>
      </w:tr>
      <w:tr>
        <w:tc>
          <w:tcPr>
            <w:tcMar>
              <w:top w:w="64" w:type="dxa"/>
              <w:bottom w:w="64" w:type="dxa"/>
              <w:end w:w="64" w:type="dxa"/>
              <w:start w:w="64" w:type="dxa"/>
            </w:tcMar>
          </w:tcPr>
          <w:p>
            <w:r>
              <w:t xml:space="preserve">hide-viewer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viewer's leaderboard row if not in the top results.</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max-rows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Control the maximum amount of rows displayed on the leaderboard.</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rank-suffix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 JSONata string that formats the rank with the appropriate ordinal suffix (e.g., "st" for 1st, "nd" for 2nd, "rd" for 3rd, and "th" for all others).</w:t>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show-rank</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leaderboard.</w:t>
            </w:r>
          </w:p>
        </w:tc>
      </w:tr>
      <w:tr>
        <w:tc>
          <w:tcPr>
            <w:tcMar>
              <w:top w:w="64" w:type="dxa"/>
              <w:bottom w:w="64" w:type="dxa"/>
              <w:end w:w="64" w:type="dxa"/>
              <w:start w:w="64" w:type="dxa"/>
            </w:tcMar>
          </w:tcPr>
          <w:p>
            <w:r>
              <w:t xml:space="preserve">usersheading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viewing-user-highlight-color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viewing user row in the leaderboard.</w:t>
            </w:r>
          </w:p>
        </w:tc>
      </w:tr>
      <w:tr>
        <w:tc>
          <w:tcPr>
            <w:tcMar>
              <w:top w:w="64" w:type="dxa"/>
              <w:bottom w:w="64" w:type="dxa"/>
              <w:end w:w="64" w:type="dxa"/>
              <w:start w:w="64" w:type="dxa"/>
            </w:tcMar>
          </w:tcPr>
          <w:p>
            <w:r>
              <w:t xml:space="preserve">viewing-user-highlight-text-color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text color of the viewing user row in the leaderboard.</w:t>
            </w:r>
          </w:p>
        </w:tc>
      </w:tr>
      <w:tr>
        <w:tc>
          <w:tcPr>
            <w:tcMar>
              <w:top w:w="64" w:type="dxa"/>
              <w:bottom w:w="64" w:type="dxa"/>
              <w:end w:w="64" w:type="dxa"/>
              <w:start w:w="64" w:type="dxa"/>
            </w:tcMar>
          </w:tcPr>
          <w:p>
            <w:r>
              <w:t xml:space="preserve">viewing-user-text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Restrict the width of the leaderboard (Can be a pixel value or a percentage i.e. "500px", "33%", etc.)</w:t>
            </w:r>
          </w:p>
        </w:tc>
      </w:tr>
    </w:tbl>
    <w:p>
      <w:pPr>
        <w:pStyle w:val="Heading1"/>
      </w:pPr>
      <w:r>
        <w:t xml:space="preserve">sqm-leaderboard-rank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unranked-text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sqm-link-button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the URL where you want your participants redirected. Example: https://www.example.com</w:t>
            </w:r>
          </w:p>
        </w:tc>
      </w:tr>
      <w:tr>
        <w:tc>
          <w:tcPr>
            <w:tcMar>
              <w:top w:w="64" w:type="dxa"/>
              <w:bottom w:w="64" w:type="dxa"/>
              <w:end w:w="64" w:type="dxa"/>
              <w:start w:w="64" w:type="dxa"/>
            </w:tcMar>
          </w:tcPr>
          <w:p>
            <w:r>
              <w:t xml:space="preserve">open-in-new-tab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sqm-logout-current-user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demoData</w:t>
            </w:r>
          </w:p>
        </w:tc>
        <w:tc>
          <w:tcPr>
            <w:tcMar>
              <w:top w:w="64" w:type="dxa"/>
              <w:bottom w:w="64" w:type="dxa"/>
              <w:end w:w="64" w:type="dxa"/>
              <w:start w:w="64" w:type="dxa"/>
            </w:tcMar>
          </w:tcPr>
          <w:p>
            <w:r>
              <w:t xml:space="preserve">{ loading?: boolean; textColor?: string; buttonType?: "primary" | "secondary"; copyString?: string; tooltiptext?: string; open?: boolean; copyButtonLabel?: string; disabled?: boolean; textAlign?: "left" | "right" | "center"; buttonStyle?: "icon" | "button-outside" | "button-below"; error?: boolean; errorText?: string; notificationText?: string; showNotificationText?: boolean; inputPlaceholderText?: string; dateAvailable?: string; isCopied?: boolean; backgroundColor?: string; borderRadius?: string; borderColor?: string; onClick?: () =&gt; void; }</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switch-user-text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user-identification-text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sqm-marketing-emails-checkbox</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sqm-name-fields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sqm-navigation-menu</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include-dropdown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menu-label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on the header menu</w:t>
            </w:r>
          </w:p>
        </w:tc>
      </w:tr>
    </w:tbl>
    <w:p>
      <w:pPr>
        <w:pStyle w:val="Heading1"/>
      </w:pPr>
      <w:r>
        <w:t xml:space="preserve">sqm-navigation-sidebar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mobile-menu-color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sqm-navigation-sidebar-item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w:t>
            </w:r>
          </w:p>
        </w:tc>
      </w:tr>
      <w:tr>
        <w:tc>
          <w:tcPr>
            <w:tcMar>
              <w:top w:w="64" w:type="dxa"/>
              <w:bottom w:w="64" w:type="dxa"/>
              <w:end w:w="64" w:type="dxa"/>
              <w:start w:w="64" w:type="dxa"/>
            </w:tcMar>
          </w:tcPr>
          <w:p>
            <w:r>
              <w:t xml:space="preserve">background-focused-color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focused</w:t>
            </w:r>
          </w:p>
        </w:tc>
      </w:tr>
      <w:tr>
        <w:tc>
          <w:tcPr>
            <w:tcMar>
              <w:top w:w="64" w:type="dxa"/>
              <w:bottom w:w="64" w:type="dxa"/>
              <w:end w:w="64" w:type="dxa"/>
              <w:start w:w="64" w:type="dxa"/>
            </w:tcMar>
          </w:tcPr>
          <w:p>
            <w:r>
              <w:t xml:space="preserve">background-hover-color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hovered</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Border radius (in number of pixels)</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w:t>
            </w:r>
          </w:p>
        </w:tc>
      </w:tr>
      <w:tr>
        <w:tc>
          <w:tcPr>
            <w:tcMar>
              <w:top w:w="64" w:type="dxa"/>
              <w:bottom w:w="64" w:type="dxa"/>
              <w:end w:w="64" w:type="dxa"/>
              <w:start w:w="64" w:type="dxa"/>
            </w:tcMar>
          </w:tcPr>
          <w:p>
            <w:r>
              <w:t xml:space="preserve">text-focused-color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items is focused</w:t>
            </w:r>
          </w:p>
        </w:tc>
      </w:tr>
      <w:tr>
        <w:tc>
          <w:tcPr>
            <w:tcMar>
              <w:top w:w="64" w:type="dxa"/>
              <w:bottom w:w="64" w:type="dxa"/>
              <w:end w:w="64" w:type="dxa"/>
              <w:start w:w="64" w:type="dxa"/>
            </w:tcMar>
          </w:tcPr>
          <w:p>
            <w:r>
              <w:t xml:space="preserve">text-hover-color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hovered</w:t>
            </w:r>
          </w:p>
        </w:tc>
      </w:tr>
    </w:tbl>
    <w:p>
      <w:pPr>
        <w:pStyle w:val="Heading1"/>
      </w:pPr>
      <w:r>
        <w:t xml:space="preserve">sqm-pagination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pagination-text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sqm-password-field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disable-validation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Disable live password validation</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for password field</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sqm-payout-button-scroll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payout-button-description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under payout button</w:t>
            </w:r>
          </w:p>
        </w:tc>
      </w:tr>
      <w:tr>
        <w:tc>
          <w:tcPr>
            <w:tcMar>
              <w:top w:w="64" w:type="dxa"/>
              <w:bottom w:w="64" w:type="dxa"/>
              <w:end w:w="64" w:type="dxa"/>
              <w:start w:w="64" w:type="dxa"/>
            </w:tcMar>
          </w:tcPr>
          <w:p>
            <w:r>
              <w:t xml:space="preserve">payout-button-text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sqm-payout-details-card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Badge text indicating payout status</w:t>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bl>
    <w:p>
      <w:pPr>
        <w:pStyle w:val="Heading1"/>
      </w:pPr>
      <w:r>
        <w:t xml:space="preserve">sqm-payout-status-alert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cash-payouts-page-url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sqm-popup-container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close-button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Display a close button on the popup</w:t>
            </w:r>
          </w:p>
        </w:tc>
      </w:tr>
      <w:tr>
        <w:tc>
          <w:tcPr>
            <w:tcMar>
              <w:top w:w="64" w:type="dxa"/>
              <w:bottom w:w="64" w:type="dxa"/>
              <w:end w:w="64" w:type="dxa"/>
              <w:start w:w="64" w:type="dxa"/>
            </w:tcMar>
          </w:tcPr>
          <w:p>
            <w:r>
              <w:t xml:space="preserve">close-button-text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inside the close button</w:t>
            </w:r>
          </w:p>
        </w:tc>
      </w:tr>
      <w:tr>
        <w:tc>
          <w:tcPr>
            <w:tcMar>
              <w:top w:w="64" w:type="dxa"/>
              <w:bottom w:w="64" w:type="dxa"/>
              <w:end w:w="64" w:type="dxa"/>
              <w:start w:w="64" w:type="dxa"/>
            </w:tcMar>
          </w:tcPr>
          <w:p>
            <w:r>
              <w:t xml:space="preserve">embed-padding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embedded mode</w:t>
            </w:r>
          </w:p>
        </w:tc>
      </w:tr>
      <w:tr>
        <w:tc>
          <w:tcPr>
            <w:tcMar>
              <w:top w:w="64" w:type="dxa"/>
              <w:bottom w:w="64" w:type="dxa"/>
              <w:end w:w="64" w:type="dxa"/>
              <w:start w:w="64" w:type="dxa"/>
            </w:tcMar>
          </w:tcPr>
          <w:p>
            <w:r>
              <w:t xml:space="preserve">popup-padding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popup mode</w:t>
            </w:r>
          </w:p>
        </w:tc>
      </w:tr>
      <w:tr>
        <w:tc>
          <w:tcPr>
            <w:tcMar>
              <w:top w:w="64" w:type="dxa"/>
              <w:bottom w:w="64" w:type="dxa"/>
              <w:end w:w="64" w:type="dxa"/>
              <w:start w:w="64" w:type="dxa"/>
            </w:tcMar>
          </w:tcPr>
          <w:p>
            <w:r>
              <w:t xml:space="preserv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Powered by Impact.com link</w:t>
            </w:r>
          </w:p>
        </w:tc>
      </w:tr>
      <w:tr>
        <w:tc>
          <w:tcPr>
            <w:tcMar>
              <w:top w:w="64" w:type="dxa"/>
              <w:bottom w:w="64" w:type="dxa"/>
              <w:end w:w="64" w:type="dxa"/>
              <w:start w:w="64" w:type="dxa"/>
            </w:tcMar>
          </w:tcPr>
          <w:p>
            <w:r>
              <w:t xml:space="preserve">powered-by-text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at the bottom of the popup</w:t>
            </w:r>
          </w:p>
        </w:tc>
      </w:tr>
    </w:tbl>
    <w:p>
      <w:pPr>
        <w:pStyle w:val="Heading1"/>
      </w:pPr>
      <w:r>
        <w:t xml:space="preserve">sqm-portal-change-marketing</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email-preferences-header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marketing-checkbox-label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page fails to load due to a network error. The participant can try refreshing the page.</w:t>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sqm-portal-change-password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invalid-session-error-text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non-matching-password-error-text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portal-change-password-button-text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portal-change-password-header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Portal change password section header</w:t>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Successful password change message</w:t>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center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w:t>
            </w:r>
          </w:p>
        </w:tc>
        <w:tc>
          <w:tcPr>
            <w:tcMar>
              <w:top w:w="64" w:type="dxa"/>
              <w:bottom w:w="64" w:type="dxa"/>
              <w:end w:w="64" w:type="dxa"/>
              <w:start w:w="64" w:type="dxa"/>
            </w:tcMar>
          </w:tcPr>
          <w:p>
            <w:r>
              <w:t xml:space="preserve">"flex" | "grid"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flex-wrap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justify-content</w:t>
            </w:r>
          </w:p>
        </w:tc>
        <w:tc>
          <w:tcPr>
            <w:tcMar>
              <w:top w:w="64" w:type="dxa"/>
              <w:bottom w:w="64" w:type="dxa"/>
              <w:end w:w="64" w:type="dxa"/>
              <w:start w:w="64" w:type="dxa"/>
            </w:tcMar>
          </w:tcPr>
          <w:p>
            <w:r>
              <w:t xml:space="preserve">"center" | "end" | "space-around" | "space-between" | "space-evenly" | "start"</w:t>
            </w:r>
          </w:p>
        </w:tc>
        <w:tc>
          <w:tcPr>
            <w:tcMar>
              <w:top w:w="64" w:type="dxa"/>
              <w:bottom w:w="64" w:type="dxa"/>
              <w:end w:w="64" w:type="dxa"/>
              <w:start w:w="64" w:type="dxa"/>
            </w:tcMar>
          </w:tcPr>
          <w:p>
            <w:r>
              <w:t xml:space="preserve">Define how this container distributes its contents along the main-axis.</w:t>
            </w:r>
          </w:p>
        </w:tc>
      </w:tr>
      <w:tr>
        <w:tc>
          <w:tcPr>
            <w:tcMar>
              <w:top w:w="64" w:type="dxa"/>
              <w:bottom w:w="64" w:type="dxa"/>
              <w:end w:w="64" w:type="dxa"/>
              <w:start w:w="64" w:type="dxa"/>
            </w:tcMar>
          </w:tcPr>
          <w:p>
            <w:r>
              <w:t xml:space="preserve">max-width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sqm-portal-email-verification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email-verification-header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your verification email fails to send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resend-email-button-text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verification-loading-message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verification-resent-message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verification-status-message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sqm-portal-footer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faq-link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faq-text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hide-support-text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powered-by-link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sqm-portal-forgot-password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forgot password action fails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verify their email.</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success-alert-text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Borders placed to seperate the header and footer from the body content.</w:t>
            </w:r>
          </w:p>
        </w:tc>
      </w:tr>
      <w:tr>
        <w:tc>
          <w:tcPr>
            <w:tcMar>
              <w:top w:w="64" w:type="dxa"/>
              <w:bottom w:w="64" w:type="dxa"/>
              <w:end w:w="64" w:type="dxa"/>
              <w:start w:w="64" w:type="dxa"/>
            </w:tcMar>
          </w:tcPr>
          <w:p>
            <w:r>
              <w:t xml:space="preserve">header-and-footer-background-color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for the header and footer.</w:t>
            </w:r>
          </w:p>
        </w:tc>
      </w:tr>
    </w:tbl>
    <w:p>
      <w:pPr>
        <w:pStyle w:val="Heading1"/>
      </w:pPr>
      <w:r>
        <w:t xml:space="preserve">sqm-portal-google-login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google-user-not-registered-error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sqm-portal-google-registration-form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google-button-text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Can be "signup_with", "signin_with", "continue_with", or "signin"</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Login Call-to-action</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login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sqm-portal-logout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log out.</w:t>
            </w:r>
          </w:p>
        </w:tc>
      </w:tr>
    </w:tbl>
    <w:p>
      <w:pPr>
        <w:pStyle w:val="Heading1"/>
      </w:pPr>
      <w:r>
        <w:t xml:space="preserve">sqm-portal-profile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hide-country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submission-success-text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sqm-portal-protected-route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redirect-to</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they are not logged in.</w:t>
            </w:r>
          </w:p>
        </w:tc>
      </w:tr>
      <w:tr>
        <w:tc>
          <w:tcPr>
            <w:tcMar>
              <w:top w:w="64" w:type="dxa"/>
              <w:bottom w:w="64" w:type="dxa"/>
              <w:end w:w="64" w:type="dxa"/>
              <w:start w:w="64" w:type="dxa"/>
            </w:tcMar>
          </w:tcPr>
          <w:p>
            <w:r>
              <w:t xml:space="preserve">redirect-to-unverified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email verification is required but they have not verified their email.</w:t>
            </w:r>
          </w:p>
        </w:tc>
      </w:tr>
      <w:tr>
        <w:tc>
          <w:tcPr>
            <w:tcMar>
              <w:top w:w="64" w:type="dxa"/>
              <w:bottom w:w="64" w:type="dxa"/>
              <w:end w:w="64" w:type="dxa"/>
              <w:start w:w="64" w:type="dxa"/>
            </w:tcMar>
          </w:tcPr>
          <w:p>
            <w:r>
              <w:t xml:space="preserve">require-email-verification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sqm-portal-register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page that participants are redirected to from the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sqm-portal-reset-password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Button text displayed after a successful password reset.</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password reset fails due to an outdated reset attempt.</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password reset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reset their password.</w:t>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password-reset-header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after a successful password reset.</w:t>
            </w:r>
          </w:p>
        </w:tc>
      </w:tr>
      <w:tr>
        <w:tc>
          <w:tcPr>
            <w:tcMar>
              <w:top w:w="64" w:type="dxa"/>
              <w:bottom w:w="64" w:type="dxa"/>
              <w:end w:w="64" w:type="dxa"/>
              <w:start w:w="64" w:type="dxa"/>
            </w:tcMar>
          </w:tcPr>
          <w:p>
            <w:r>
              <w:t xml:space="preserve">reset-password-button-text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sqm-portal-verify-email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verification fails due to an outdated verification attempt.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verify their email.</w:t>
            </w:r>
          </w:p>
        </w:tc>
      </w:tr>
      <w:tr>
        <w:tc>
          <w:tcPr>
            <w:tcMar>
              <w:top w:w="64" w:type="dxa"/>
              <w:bottom w:w="64" w:type="dxa"/>
              <w:end w:w="64" w:type="dxa"/>
              <w:start w:w="64" w:type="dxa"/>
            </w:tcMar>
          </w:tcPr>
          <w:p>
            <w:r>
              <w:t xml:space="preserve">verify-email-text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sqm-program-explainer-step</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Amount in pixels</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in place of an icon</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sqm-program-menu</w:t>
      </w:r>
    </w:p>
    <w:p>
      <w:r>
        <w:t xml:space="preserve">No top-level documentation for this component.</w:t>
      </w:r>
    </w:p>
    <w:p>
      <w:pPr>
        <w:pStyle w:val="Heading1"/>
      </w:pPr>
      <w:r>
        <w:t xml:space="preserve">sqm-qr-code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download-code-text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hide-title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print-code-text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border radius (in pixels)</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limit-width</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vertical-alignment</w:t>
            </w:r>
          </w:p>
        </w:tc>
        <w:tc>
          <w:tcPr>
            <w:tcMar>
              <w:top w:w="64" w:type="dxa"/>
              <w:bottom w:w="64" w:type="dxa"/>
              <w:end w:w="64" w:type="dxa"/>
              <w:start w:w="64" w:type="dxa"/>
            </w:tcMar>
          </w:tcPr>
          <w:p>
            <w:r>
              <w:t xml:space="preserve">"center" | "end" | "start"</w:t>
            </w:r>
          </w:p>
        </w:tc>
        <w:tc>
          <w:tcPr>
            <w:tcMar>
              <w:top w:w="64" w:type="dxa"/>
              <w:bottom w:w="64" w:type="dxa"/>
              <w:end w:w="64" w:type="dxa"/>
              <w:start w:w="64" w:type="dxa"/>
            </w:tcMar>
          </w:tcPr>
          <w:p>
            <w:r/>
          </w:p>
        </w:tc>
      </w:tr>
    </w:tbl>
    <w:p>
      <w:pPr>
        <w:pStyle w:val="Heading1"/>
      </w:pPr>
      <w:r>
        <w:t xml:space="preserve">sqm-referral-code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 (default is set to 1px solid transparent)</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underneath single-use promo codes when the user has already copied the code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show-notification-text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Boolean used to show notification text below input</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sqm-referral-codes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sqm-referral-iframe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code-param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 the default parameter name used in the iframe</w:t>
            </w:r>
          </w:p>
        </w:tc>
      </w:tr>
      <w:tr>
        <w:tc>
          <w:tcPr>
            <w:tcMar>
              <w:top w:w="64" w:type="dxa"/>
              <w:bottom w:w="64" w:type="dxa"/>
              <w:end w:w="64" w:type="dxa"/>
              <w:start w:w="64" w:type="dxa"/>
            </w:tcMar>
          </w:tcPr>
          <w:p>
            <w:r>
              <w:t xml:space="preserve">iframe-height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height of the iframe with any valid CSS height value. Example: 100px, 5rem, or auto.</w:t>
            </w:r>
          </w:p>
        </w:tc>
      </w:tr>
      <w:tr>
        <w:tc>
          <w:tcPr>
            <w:tcMar>
              <w:top w:w="64" w:type="dxa"/>
              <w:bottom w:w="64" w:type="dxa"/>
              <w:end w:w="64" w:type="dxa"/>
              <w:start w:w="64" w:type="dxa"/>
            </w:tcMar>
          </w:tcPr>
          <w:p>
            <w:r>
              <w:t xml:space="preserve">iframe-src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URL of iframe to display</w:t>
            </w:r>
          </w:p>
        </w:tc>
      </w:tr>
      <w:tr>
        <w:tc>
          <w:tcPr>
            <w:tcMar>
              <w:top w:w="64" w:type="dxa"/>
              <w:bottom w:w="64" w:type="dxa"/>
              <w:end w:w="64" w:type="dxa"/>
              <w:start w:w="64" w:type="dxa"/>
            </w:tcMar>
          </w:tcPr>
          <w:p>
            <w:r>
              <w:t xml:space="preserve">iframe-width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width of the iframe with any valid CSS width value. Example: 100px, 5rem, or auto.</w:t>
            </w:r>
          </w:p>
        </w:tc>
      </w:tr>
    </w:tbl>
    <w:p>
      <w:pPr>
        <w:pStyle w:val="Heading1"/>
      </w:pPr>
      <w:r>
        <w:t xml:space="preserve">sqm-referral-table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referrals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referrals in this program. Will default to filtering by the program context where
this table lives. If no program ID is set or provided by context, then shows all referrals from all programs.
If program ID is "classic", shows classic-only referrals</w:t>
            </w:r>
          </w:p>
        </w:tc>
      </w:tr>
      <w:tr>
        <w:tc>
          <w:tcPr>
            <w:tcMar>
              <w:top w:w="64" w:type="dxa"/>
              <w:bottom w:w="64" w:type="dxa"/>
              <w:end w:w="64" w:type="dxa"/>
              <w:start w:w="64" w:type="dxa"/>
            </w:tcMar>
          </w:tcPr>
          <w:p>
            <w:r>
              <w:t xml:space="preserve">show-referrer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referred by user in table</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sqm-referral-table-cell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inner-template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"dateConverted" | "dateFraudChecksCompleted" | "dateModerated" | "dateModified" | "dateReferralEnded" | "dateReferralPaid" | "dateReferralStarted" | "dateUserModified"</w:t>
            </w:r>
          </w:p>
        </w:tc>
        <w:tc>
          <w:tcPr>
            <w:tcMar>
              <w:top w:w="64" w:type="dxa"/>
              <w:bottom w:w="64" w:type="dxa"/>
              <w:end w:w="64" w:type="dxa"/>
              <w:start w:w="64" w:type="dxa"/>
            </w:tcMar>
          </w:tcPr>
          <w:p>
            <w:r/>
          </w:p>
        </w:tc>
      </w:tr>
    </w:tbl>
    <w:p>
      <w:pPr>
        <w:pStyle w:val="Heading1"/>
      </w:pPr>
      <w:r>
        <w:t xml:space="preserve">sqm-referral-table-rewards-cell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sqm-referral-table-rewards-column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was denied.</w:t>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expiry date.</w:t>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associated fuel tank code.</w:t>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is pending.</w:t>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been received.’</w:t>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status text shown in the details drop down.</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in the reward status badge.</w:t>
            </w:r>
          </w:p>
        </w:tc>
      </w:tr>
    </w:tbl>
    <w:p>
      <w:pPr>
        <w:pStyle w:val="Heading1"/>
      </w:pPr>
      <w:r>
        <w:t xml:space="preserve">sqm-referral-table-status-cell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converted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fraud-status</w:t>
            </w:r>
          </w:p>
        </w:tc>
        <w:tc>
          <w:tcPr>
            <w:tcMar>
              <w:top w:w="64" w:type="dxa"/>
              <w:bottom w:w="64" w:type="dxa"/>
              <w:end w:w="64" w:type="dxa"/>
              <w:start w:w="64" w:type="dxa"/>
            </w:tcMar>
          </w:tcPr>
          <w:p>
            <w:r>
              <w:t xml:space="preserve">"APPROVED" | "DENIED" | "PENDING"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converted-status-text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in-progress-status-text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bl>
    <w:p>
      <w:pPr>
        <w:pStyle w:val="Heading1"/>
      </w:pPr>
      <w:r>
        <w:t xml:space="preserve">sqm-referred-registration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fraud-error-message-title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sqm-reward-exchange-list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confirmation-title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continue-to-confirmation-text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selection page.</w:t>
            </w:r>
          </w:p>
        </w:tc>
      </w:tr>
      <w:tr>
        <w:tc>
          <w:tcPr>
            <w:tcMar>
              <w:top w:w="64" w:type="dxa"/>
              <w:bottom w:w="64" w:type="dxa"/>
              <w:end w:w="64" w:type="dxa"/>
              <w:start w:w="64" w:type="dxa"/>
            </w:tcMar>
          </w:tcPr>
          <w:p>
            <w:r>
              <w:t xml:space="preserve">cost-title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done-text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not-available-error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 shown when reward is not available</w:t>
            </w:r>
          </w:p>
        </w:tc>
      </w:tr>
      <w:tr>
        <w:tc>
          <w:tcPr>
            <w:tcMar>
              <w:top w:w="64" w:type="dxa"/>
              <w:bottom w:w="64" w:type="dxa"/>
              <w:end w:w="64" w:type="dxa"/>
              <w:start w:w="64" w:type="dxa"/>
            </w:tcMar>
          </w:tcPr>
          <w:p>
            <w:r>
              <w:t xml:space="preserve">not-enough-error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promo-code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query-error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when loading the reward exchange.</w:t>
            </w:r>
          </w:p>
        </w:tc>
      </w:tr>
      <w:tr>
        <w:tc>
          <w:tcPr>
            <w:tcMar>
              <w:top w:w="64" w:type="dxa"/>
              <w:bottom w:w="64" w:type="dxa"/>
              <w:end w:w="64" w:type="dxa"/>
              <w:start w:w="64" w:type="dxa"/>
            </w:tcMar>
          </w:tcPr>
          <w:p>
            <w:r>
              <w:t xml:space="preserve">redeem-text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as the header for the confirmation page.</w:t>
            </w:r>
          </w:p>
        </w:tc>
      </w:tr>
      <w:tr>
        <w:tc>
          <w:tcPr>
            <w:tcMar>
              <w:top w:w="64" w:type="dxa"/>
              <w:bottom w:w="64" w:type="dxa"/>
              <w:end w:w="64" w:type="dxa"/>
              <w:start w:w="64" w:type="dxa"/>
            </w:tcMar>
          </w:tcPr>
          <w:p>
            <w:r>
              <w:t xml:space="preserve">redemption-error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during the reward exchange.</w:t>
            </w:r>
          </w:p>
        </w:tc>
      </w:tr>
      <w:tr>
        <w:tc>
          <w:tcPr>
            <w:tcMar>
              <w:top w:w="64" w:type="dxa"/>
              <w:bottom w:w="64" w:type="dxa"/>
              <w:end w:w="64" w:type="dxa"/>
              <w:start w:w="64" w:type="dxa"/>
            </w:tcMar>
          </w:tcPr>
          <w:p>
            <w:r>
              <w:t xml:space="preserve">redemption-success-text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success screen when a user successfully exchanges for a reward.</w:t>
            </w:r>
          </w:p>
        </w:tc>
      </w:tr>
      <w:tr>
        <w:tc>
          <w:tcPr>
            <w:tcMar>
              <w:top w:w="64" w:type="dxa"/>
              <w:bottom w:w="64" w:type="dxa"/>
              <w:end w:w="64" w:type="dxa"/>
              <w:start w:w="64" w:type="dxa"/>
            </w:tcMar>
          </w:tcPr>
          <w:p>
            <w:r>
              <w:t xml:space="preserve">reward-amount-title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reward-name-title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select-text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skeleton-card-num</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 the number of placeholder cards to be shown in loading state.</w:t>
            </w:r>
          </w:p>
        </w:tc>
      </w:tr>
      <w:tr>
        <w:tc>
          <w:tcPr>
            <w:tcMar>
              <w:top w:w="64" w:type="dxa"/>
              <w:bottom w:w="64" w:type="dxa"/>
              <w:end w:w="64" w:type="dxa"/>
              <w:start w:w="64" w:type="dxa"/>
            </w:tcMar>
          </w:tcPr>
          <w:p>
            <w:r>
              <w:t xml:space="preserve">source-amount-message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exchange cards.</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user copies a fuel tank code</w:t>
            </w:r>
          </w:p>
        </w:tc>
      </w:tr>
    </w:tbl>
    <w:p>
      <w:pPr>
        <w:pStyle w:val="Heading1"/>
      </w:pPr>
      <w:r>
        <w:t xml:space="preserve">sqm-rewards-table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rewards in this program. Will default to filtering by the program context where
this table lives. If no program ID is set or provided by context, then shows all rewards from all programs.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sqm-rewards-table-customer-note-cell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sqm-rewards-table-customer-note-column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sqm-rewards-table-reward-cell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bl>
    <w:p>
      <w:pPr>
        <w:pStyle w:val="Heading1"/>
      </w:pPr>
      <w:r>
        <w:t xml:space="preserve">sqm-rewards-table-reward-column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referral</w:t>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source other than a referral.</w:t>
            </w:r>
          </w:p>
        </w:tc>
      </w:tr>
    </w:tbl>
    <w:p>
      <w:pPr>
        <w:pStyle w:val="Heading1"/>
      </w:pPr>
      <w:r>
        <w:t xml:space="preserve">sqm-rewards-table-status-cell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sqm-rewards-table-status-column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denied for fraud.</w:t>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date of an expiring reward.</w:t>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is approved (based on Impact cash payout configuration).</w:t>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was reversed (based on Impact cash payout configuration).</w:t>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has failed (based on Impact cash payout configuration).</w:t>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payout is processing.</w:t>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requiring a new tax document</w:t>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need to connect to an Impact partner</w:t>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flagged for fraud.</w:t>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available date of a pending reward.</w:t>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tax document review.</w:t>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lack of tax document submission.</w:t>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fulfillment error occured when creating a reward.</w:t>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is pending due to W-9 compliance.</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Path URL for this route.</w:t>
            </w:r>
          </w:p>
        </w:tc>
      </w:tr>
    </w:tbl>
    <w:p>
      <w:pPr>
        <w:pStyle w:val="Heading1"/>
      </w:pPr>
      <w:r>
        <w:t xml:space="preserve">sqm-router</w:t>
      </w:r>
    </w:p>
    <w:p>
      <w:r>
        <w:t xml:space="preserve">No top-level documentation for this component.</w:t>
      </w:r>
    </w:p>
    <w:p>
      <w:pPr>
        <w:pStyle w:val="Heading1"/>
      </w:pPr>
      <w:r>
        <w:t xml:space="preserve">sqm-scroll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circle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circle button.</w:t>
            </w:r>
          </w:p>
        </w:tc>
      </w:tr>
      <w:tr>
        <w:tc>
          <w:tcPr>
            <w:tcMar>
              <w:top w:w="64" w:type="dxa"/>
              <w:bottom w:w="64" w:type="dxa"/>
              <w:end w:w="64" w:type="dxa"/>
              <w:start w:w="64" w:type="dxa"/>
            </w:tcMar>
          </w:tcPr>
          <w:p>
            <w:r>
              <w:t xml:space="preserve">icon-name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mobile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The button becomes full width if the screen size is smaller than 500px</w:t>
            </w:r>
          </w:p>
        </w:tc>
      </w:tr>
      <w:tr>
        <w:tc>
          <w:tcPr>
            <w:tcMar>
              <w:top w:w="64" w:type="dxa"/>
              <w:bottom w:w="64" w:type="dxa"/>
              <w:end w:w="64" w:type="dxa"/>
              <w:start w:w="64" w:type="dxa"/>
            </w:tcMar>
          </w:tcPr>
          <w:p>
            <w:r>
              <w:t xml:space="preserve">outline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an outlined button.</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pill-style button with rounded edges.</w:t>
            </w:r>
          </w:p>
        </w:tc>
      </w:tr>
      <w:tr>
        <w:tc>
          <w:tcPr>
            <w:tcMar>
              <w:top w:w="64" w:type="dxa"/>
              <w:bottom w:w="64" w:type="dxa"/>
              <w:end w:w="64" w:type="dxa"/>
              <w:start w:w="64" w:type="dxa"/>
            </w:tcMar>
          </w:tcPr>
          <w:p>
            <w:r>
              <w:t xml:space="preserve">scroll-animation</w:t>
            </w:r>
          </w:p>
        </w:tc>
        <w:tc>
          <w:tcPr>
            <w:tcMar>
              <w:top w:w="64" w:type="dxa"/>
              <w:bottom w:w="64" w:type="dxa"/>
              <w:end w:w="64" w:type="dxa"/>
              <w:start w:w="64" w:type="dxa"/>
            </w:tcMar>
          </w:tcPr>
          <w:p>
            <w:r>
              <w:t xml:space="preserve">"auto" | "smooth"</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scroll-id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ID applied to the HTML tag you would like to scroll to. E.g tab-1</w:t>
            </w:r>
          </w:p>
        </w:tc>
      </w:tr>
      <w:tr>
        <w:tc>
          <w:tcPr>
            <w:tcMar>
              <w:top w:w="64" w:type="dxa"/>
              <w:bottom w:w="64" w:type="dxa"/>
              <w:end w:w="64" w:type="dxa"/>
              <w:start w:w="64" w:type="dxa"/>
            </w:tcMar>
          </w:tcPr>
          <w:p>
            <w:r>
              <w:t xml:space="preserve">scroll-tag-name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name of the HTML tag you would like to scroll to. E.g referral-table</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sqm-share-button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Configure border radius with pixel amount</w:t>
            </w:r>
          </w:p>
        </w:tc>
      </w:tr>
      <w:tr>
        <w:tc>
          <w:tcPr>
            <w:tcMar>
              <w:top w:w="64" w:type="dxa"/>
              <w:bottom w:w="64" w:type="dxa"/>
              <w:end w:w="64" w:type="dxa"/>
              <w:start w:w="64" w:type="dxa"/>
            </w:tcMar>
          </w:tcPr>
          <w:p>
            <w:r>
              <w:t xml:space="preserve">disabled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hideicon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
Icon used in button. Will try to select an icon based on the share medium if left empty.</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"prefix" | "suffix"</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medium</w:t>
            </w:r>
          </w:p>
        </w:tc>
        <w:tc>
          <w:tcPr>
            <w:tcMar>
              <w:top w:w="64" w:type="dxa"/>
              <w:bottom w:w="64" w:type="dxa"/>
              <w:end w:w="64" w:type="dxa"/>
              <w:start w:w="64" w:type="dxa"/>
            </w:tcMar>
          </w:tcPr>
          <w:p>
            <w:r>
              <w:t xml:space="preserve">"direct" | "email" | "facebook" | "fbmessenger" | "linemessenger" | "linkedin" | "pinterest" | "reminder" | "sms" | "twitter" | "unknown" | "whatsapp"</w:t>
            </w:r>
          </w:p>
        </w:tc>
        <w:tc>
          <w:tcPr>
            <w:tcMar>
              <w:top w:w="64" w:type="dxa"/>
              <w:bottom w:w="64" w:type="dxa"/>
              <w:end w:w="64" w:type="dxa"/>
              <w:start w:w="64" w:type="dxa"/>
            </w:tcMar>
          </w:tcPr>
          <w:p>
            <w:r>
              <w:t xml:space="preserve">The social medium to share on. Share messages and links
will be pulled from your program config and tagged for analytics.</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programId, or uses the programId context where this button is rendered.</w:t>
            </w:r>
          </w:p>
        </w:tc>
      </w:tr>
      <w:tr>
        <w:tc>
          <w:tcPr>
            <w:tcMar>
              <w:top w:w="64" w:type="dxa"/>
              <w:bottom w:w="64" w:type="dxa"/>
              <w:end w:w="64" w:type="dxa"/>
              <w:start w:w="64" w:type="dxa"/>
            </w:tcMar>
          </w:tcPr>
          <w:p>
            <w:r>
              <w:t xml:space="preserve">sharetext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used for native sharing (mobile only)</w:t>
            </w:r>
          </w:p>
        </w:tc>
      </w:tr>
      <w:tr>
        <w:tc>
          <w:tcPr>
            <w:tcMar>
              <w:top w:w="64" w:type="dxa"/>
              <w:bottom w:w="64" w:type="dxa"/>
              <w:end w:w="64" w:type="dxa"/>
              <w:start w:w="64" w:type="dxa"/>
            </w:tcMar>
          </w:tcPr>
          <w:p>
            <w:r>
              <w:t xml:space="preserve">sharetitle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used for native sharing (mobile only)</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"large" | "medium"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"danger" | "default" | "info" | "primary" | "secondary" | "success" | "text" | "warning"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undefined-link-text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share link is undefined</w:t>
            </w:r>
          </w:p>
        </w:tc>
      </w:tr>
      <w:tr>
        <w:tc>
          <w:tcPr>
            <w:tcMar>
              <w:top w:w="64" w:type="dxa"/>
              <w:bottom w:w="64" w:type="dxa"/>
              <w:end w:w="64" w:type="dxa"/>
              <w:start w:w="64" w:type="dxa"/>
            </w:tcMar>
          </w:tcPr>
          <w:p>
            <w:r>
              <w:t xml:space="preserve">unsupported-platform-text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user's device does not support native sharing</w:t>
            </w:r>
          </w:p>
        </w:tc>
      </w:tr>
    </w:tbl>
    <w:p>
      <w:pPr>
        <w:pStyle w:val="Heading1"/>
      </w:pPr>
      <w:r>
        <w:t xml:space="preserve">sqm-share-code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sqm-share-link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allow-customization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Let advocates customize their share links up to 5 times.</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cancel-label-text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cancel button in editing mode</w:t>
            </w:r>
          </w:p>
        </w:tc>
      </w:tr>
      <w:tr>
        <w:tc>
          <w:tcPr>
            <w:tcMar>
              <w:top w:w="64" w:type="dxa"/>
              <w:bottom w:w="64" w:type="dxa"/>
              <w:end w:w="64" w:type="dxa"/>
              <w:start w:w="64" w:type="dxa"/>
            </w:tcMar>
          </w:tcPr>
          <w:p>
            <w:r>
              <w:t xml:space="preserve">characters-remaining-text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when nearing the character limit. Use {charactersRemaining} as a placeholder for the count.</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customize-disabled-tooltip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Tooltip text shown when link customization is disabled</w:t>
            </w:r>
          </w:p>
        </w:tc>
      </w:tr>
      <w:tr>
        <w:tc>
          <w:tcPr>
            <w:tcMar>
              <w:top w:w="64" w:type="dxa"/>
              <w:bottom w:w="64" w:type="dxa"/>
              <w:end w:w="64" w:type="dxa"/>
              <w:start w:w="64" w:type="dxa"/>
            </w:tcMar>
          </w:tcPr>
          <w:p>
            <w:r>
              <w:t xml:space="preserve">customize-link-button-label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below the share link.</w:t>
            </w:r>
          </w:p>
        </w:tc>
      </w:tr>
      <w:tr>
        <w:tc>
          <w:tcPr>
            <w:tcMar>
              <w:top w:w="64" w:type="dxa"/>
              <w:bottom w:w="64" w:type="dxa"/>
              <w:end w:w="64" w:type="dxa"/>
              <w:start w:w="64" w:type="dxa"/>
            </w:tcMar>
          </w:tcPr>
          <w:p>
            <w:r>
              <w:t xml:space="preserve">edit-label-text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shown above the link input while editing</w:t>
            </w:r>
          </w:p>
        </w:tc>
      </w:tr>
      <w:tr>
        <w:tc>
          <w:tcPr>
            <w:tcMar>
              <w:top w:w="64" w:type="dxa"/>
              <w:bottom w:w="64" w:type="dxa"/>
              <w:end w:w="64" w:type="dxa"/>
              <w:start w:w="64" w:type="dxa"/>
            </w:tcMar>
          </w:tcPr>
          <w:p>
            <w:r>
              <w:t xml:space="preserve">edit-limit-reached-text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Message shown when the URL has been edited 5 times. To display a clickable link, use {supportLink} as a placeholder.</w:t>
            </w:r>
          </w:p>
        </w:tc>
      </w:tr>
      <w:tr>
        <w:tc>
          <w:tcPr>
            <w:tcMar>
              <w:top w:w="64" w:type="dxa"/>
              <w:bottom w:w="64" w:type="dxa"/>
              <w:end w:w="64" w:type="dxa"/>
              <w:start w:w="64" w:type="dxa"/>
            </w:tcMar>
          </w:tcPr>
          <w:p>
            <w:r>
              <w:t xml:space="preserve">edit-limit-text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Subtext shown while the user is customizing their URL.</w:t>
            </w:r>
          </w:p>
        </w:tc>
      </w:tr>
      <w:tr>
        <w:tc>
          <w:tcPr>
            <w:tcMar>
              <w:top w:w="64" w:type="dxa"/>
              <w:bottom w:w="64" w:type="dxa"/>
              <w:end w:w="64" w:type="dxa"/>
              <w:start w:w="64" w:type="dxa"/>
            </w:tcMar>
          </w:tcPr>
          <w:p>
            <w:r>
              <w:t xml:space="preserve">invalid-characters-error-description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invalid special characters.</w:t>
            </w:r>
          </w:p>
        </w:tc>
      </w:tr>
      <w:tr>
        <w:tc>
          <w:tcPr>
            <w:tcMar>
              <w:top w:w="64" w:type="dxa"/>
              <w:bottom w:w="64" w:type="dxa"/>
              <w:end w:w="64" w:type="dxa"/>
              <w:start w:w="64" w:type="dxa"/>
            </w:tcMar>
          </w:tcPr>
          <w:p>
            <w:r>
              <w:t xml:space="preserve">invalid-characters-error-title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invalid special characters.</w:t>
            </w:r>
          </w:p>
        </w:tc>
      </w:tr>
      <w:tr>
        <w:tc>
          <w:tcPr>
            <w:tcMar>
              <w:top w:w="64" w:type="dxa"/>
              <w:bottom w:w="64" w:type="dxa"/>
              <w:end w:w="64" w:type="dxa"/>
              <w:start w:w="64" w:type="dxa"/>
            </w:tcMar>
          </w:tcPr>
          <w:p>
            <w:r>
              <w:t xml:space="preserve">link-taken-error-description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has already been taken</w:t>
            </w:r>
          </w:p>
        </w:tc>
      </w:tr>
      <w:tr>
        <w:tc>
          <w:tcPr>
            <w:tcMar>
              <w:top w:w="64" w:type="dxa"/>
              <w:bottom w:w="64" w:type="dxa"/>
              <w:end w:w="64" w:type="dxa"/>
              <w:start w:w="64" w:type="dxa"/>
            </w:tcMar>
          </w:tcPr>
          <w:p>
            <w:r>
              <w:t xml:space="preserve">link-taken-error-title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has already been taken</w:t>
            </w:r>
          </w:p>
        </w:tc>
      </w:tr>
      <w:tr>
        <w:tc>
          <w:tcPr>
            <w:tcMar>
              <w:top w:w="64" w:type="dxa"/>
              <w:bottom w:w="64" w:type="dxa"/>
              <w:end w:w="64" w:type="dxa"/>
              <w:start w:w="64" w:type="dxa"/>
            </w:tcMar>
          </w:tcPr>
          <w:p>
            <w:r>
              <w:t xml:space="preserve">min-characters-text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link. Defaults to the program ID in context where this widget is loaded.</w:t>
            </w:r>
          </w:p>
        </w:tc>
      </w:tr>
      <w:tr>
        <w:tc>
          <w:tcPr>
            <w:tcMar>
              <w:top w:w="64" w:type="dxa"/>
              <w:bottom w:w="64" w:type="dxa"/>
              <w:end w:w="64" w:type="dxa"/>
              <w:start w:w="64" w:type="dxa"/>
            </w:tcMar>
          </w:tcPr>
          <w:p>
            <w:r>
              <w:t xml:space="preserve">restricted-words-error-description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profanity or brand names.</w:t>
            </w:r>
          </w:p>
        </w:tc>
      </w:tr>
      <w:tr>
        <w:tc>
          <w:tcPr>
            <w:tcMar>
              <w:top w:w="64" w:type="dxa"/>
              <w:bottom w:w="64" w:type="dxa"/>
              <w:end w:w="64" w:type="dxa"/>
              <w:start w:w="64" w:type="dxa"/>
            </w:tcMar>
          </w:tcPr>
          <w:p>
            <w:r>
              <w:t xml:space="preserve">restricted-words-error-title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profanity or brand names.</w:t>
            </w:r>
          </w:p>
        </w:tc>
      </w:tr>
      <w:tr>
        <w:tc>
          <w:tcPr>
            <w:tcMar>
              <w:top w:w="64" w:type="dxa"/>
              <w:bottom w:w="64" w:type="dxa"/>
              <w:end w:w="64" w:type="dxa"/>
              <w:start w:w="64" w:type="dxa"/>
            </w:tcMar>
          </w:tcPr>
          <w:p>
            <w:r>
              <w:t xml:space="preserve">save-error-description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shown when saving fails with an unknown error</w:t>
            </w:r>
          </w:p>
        </w:tc>
      </w:tr>
      <w:tr>
        <w:tc>
          <w:tcPr>
            <w:tcMar>
              <w:top w:w="64" w:type="dxa"/>
              <w:bottom w:w="64" w:type="dxa"/>
              <w:end w:w="64" w:type="dxa"/>
              <w:start w:w="64" w:type="dxa"/>
            </w:tcMar>
          </w:tcPr>
          <w:p>
            <w:r>
              <w:t xml:space="preserve">save-error-title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shown when saving fails with an unknown error</w:t>
            </w:r>
          </w:p>
        </w:tc>
      </w:tr>
      <w:tr>
        <w:tc>
          <w:tcPr>
            <w:tcMar>
              <w:top w:w="64" w:type="dxa"/>
              <w:bottom w:w="64" w:type="dxa"/>
              <w:end w:w="64" w:type="dxa"/>
              <w:start w:w="64" w:type="dxa"/>
            </w:tcMar>
          </w:tcPr>
          <w:p>
            <w:r>
              <w:t xml:space="preserve">save-label-text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in editing mode</w:t>
            </w:r>
          </w:p>
        </w:tc>
      </w:tr>
      <w:tr>
        <w:tc>
          <w:tcPr>
            <w:tcMar>
              <w:top w:w="64" w:type="dxa"/>
              <w:bottom w:w="64" w:type="dxa"/>
              <w:end w:w="64" w:type="dxa"/>
              <w:start w:w="64" w:type="dxa"/>
            </w:tcMar>
          </w:tcPr>
          <w:p>
            <w:r>
              <w:t xml:space="preserve">saving-label-text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while saving is in progress</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text for the support link in the edit limit reached message</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r>
        <w:tc>
          <w:tcPr>
            <w:tcMar>
              <w:top w:w="64" w:type="dxa"/>
              <w:bottom w:w="64" w:type="dxa"/>
              <w:end w:w="64" w:type="dxa"/>
              <w:start w:w="64" w:type="dxa"/>
            </w:tcMar>
          </w:tcPr>
          <w:p>
            <w:r>
              <w:t xml:space="preserve">validating-label-text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while the link is being validated</w:t>
            </w:r>
          </w:p>
        </w:tc>
      </w:tr>
    </w:tbl>
    <w:p>
      <w:pPr>
        <w:pStyle w:val="Heading1"/>
      </w:pPr>
      <w:r>
        <w:t xml:space="preserve">sqm-skeleton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sqm-stat-container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seperating border between stats</w:t>
            </w:r>
          </w:p>
        </w:tc>
      </w:tr>
      <w:tr>
        <w:tc>
          <w:tcPr>
            <w:tcMar>
              <w:top w:w="64" w:type="dxa"/>
              <w:bottom w:w="64" w:type="dxa"/>
              <w:end w:w="64" w:type="dxa"/>
              <w:start w:w="64" w:type="dxa"/>
            </w:tcMar>
          </w:tcPr>
          <w:p>
            <w:r>
              <w:t xml:space="preserve">space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sqm-tab</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sqm-table-row</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placement</w:t>
            </w:r>
          </w:p>
        </w:tc>
        <w:tc>
          <w:tcPr>
            <w:tcMar>
              <w:top w:w="64" w:type="dxa"/>
              <w:bottom w:w="64" w:type="dxa"/>
              <w:end w:w="64" w:type="dxa"/>
              <w:start w:w="64" w:type="dxa"/>
            </w:tcMar>
          </w:tcPr>
          <w:p>
            <w:r>
              <w:t xml:space="preserve">"bottom" | "left" | "right" | "top"</w:t>
            </w:r>
          </w:p>
        </w:tc>
        <w:tc>
          <w:tcPr>
            <w:tcMar>
              <w:top w:w="64" w:type="dxa"/>
              <w:bottom w:w="64" w:type="dxa"/>
              <w:end w:w="64" w:type="dxa"/>
              <w:start w:w="64" w:type="dxa"/>
            </w:tcMar>
          </w:tcPr>
          <w:p>
            <w:r>
              <w:t xml:space="preserve">Used to specify the placement of the tabs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Tab text color</w:t>
            </w:r>
          </w:p>
        </w:tc>
      </w:tr>
    </w:tbl>
    <w:p>
      <w:pPr>
        <w:pStyle w:val="Heading1"/>
      </w:pPr>
      <w:r>
        <w:t xml:space="preserve">sqm-task-card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completed-text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Displays the amount of times that a user has completed a repeatable task.</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hidden from users outside of the duration. They are always displayed if no duration is configured.</w:t>
            </w:r>
          </w:p>
        </w:tc>
      </w:tr>
      <w:tr>
        <w:tc>
          <w:tcPr>
            <w:tcMar>
              <w:top w:w="64" w:type="dxa"/>
              <w:bottom w:w="64" w:type="dxa"/>
              <w:end w:w="64" w:type="dxa"/>
              <w:start w:w="64" w:type="dxa"/>
            </w:tcMar>
          </w:tcPr>
          <w:p>
            <w:r>
              <w:t xml:space="preserve">ended-message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after the end of the task duration.</w:t>
            </w:r>
          </w:p>
        </w:tc>
      </w:tr>
      <w:tr>
        <w:tc>
          <w:tcPr>
            <w:tcMar>
              <w:top w:w="64" w:type="dxa"/>
              <w:bottom w:w="64" w:type="dxa"/>
              <w:end w:w="64" w:type="dxa"/>
              <w:start w:w="64" w:type="dxa"/>
            </w:tcMar>
          </w:tcPr>
          <w:p>
            <w:r>
              <w:t xml:space="preserve">event-key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Optionally send an event to SaaSquatch when a user clicks the button. Enter your event key into this field.</w:t>
            </w:r>
          </w:p>
        </w:tc>
      </w:tr>
      <w:tr>
        <w:tc>
          <w:tcPr>
            <w:tcMar>
              <w:top w:w="64" w:type="dxa"/>
              <w:bottom w:w="64" w:type="dxa"/>
              <w:end w:w="64" w:type="dxa"/>
              <w:start w:w="64" w:type="dxa"/>
            </w:tcMar>
          </w:tcPr>
          <w:p>
            <w:r>
              <w:t xml:space="preserve">expiry-message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user views a task card after the reward duration interval.</w:t>
            </w:r>
          </w:p>
        </w:tc>
      </w:tr>
      <w:tr>
        <w:tc>
          <w:tcPr>
            <w:tcMar>
              <w:top w:w="64" w:type="dxa"/>
              <w:bottom w:w="64" w:type="dxa"/>
              <w:end w:w="64" w:type="dxa"/>
              <w:start w:w="64" w:type="dxa"/>
            </w:tcMar>
          </w:tcPr>
          <w:p>
            <w:r>
              <w:t xml:space="preserve">finite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times a task can be completed when repeatable.  Use zero for no limit (the default).</w:t>
            </w:r>
          </w:p>
        </w:tc>
      </w:tr>
      <w:tr>
        <w:tc>
          <w:tcPr>
            <w:tcMar>
              <w:top w:w="64" w:type="dxa"/>
              <w:bottom w:w="64" w:type="dxa"/>
              <w:end w:w="64" w:type="dxa"/>
              <w:start w:w="64" w:type="dxa"/>
            </w:tcMar>
          </w:tcPr>
          <w:p>
            <w:r>
              <w:t xml:space="preserve">goal</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Sets the goal for users progress to know when a task has been completed. If repeatable is checked, repeatable goals is an increment of this.</w:t>
            </w:r>
          </w:p>
        </w:tc>
      </w:tr>
      <w:tr>
        <w:tc>
          <w:tcPr>
            <w:tcMar>
              <w:top w:w="64" w:type="dxa"/>
              <w:bottom w:w="64" w:type="dxa"/>
              <w:end w:w="64" w:type="dxa"/>
              <w:start w:w="64" w:type="dxa"/>
            </w:tcMar>
          </w:tcPr>
          <w:p>
            <w:r>
              <w:t xml:space="preserve">hide-button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open-new-tab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Button link opens in new tab</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the task card. When no ID is specified, it defaults to the program context in which the component is rendered.</w:t>
            </w:r>
          </w:p>
        </w:tc>
      </w:tr>
      <w:tr>
        <w:tc>
          <w:tcPr>
            <w:tcMar>
              <w:top w:w="64" w:type="dxa"/>
              <w:bottom w:w="64" w:type="dxa"/>
              <w:end w:w="64" w:type="dxa"/>
              <w:start w:w="64" w:type="dxa"/>
            </w:tcMar>
          </w:tcPr>
          <w:p>
            <w:r>
              <w:t xml:space="preserve">progress-bar-unit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unit displayed to the right of steps and progress numbers on the progress bar. Ex: $ for dollars</w:t>
            </w:r>
          </w:p>
        </w:tc>
      </w:tr>
      <w:tr>
        <w:tc>
          <w:tcPr>
            <w:tcMar>
              <w:top w:w="64" w:type="dxa"/>
              <w:bottom w:w="64" w:type="dxa"/>
              <w:end w:w="64" w:type="dxa"/>
              <w:start w:w="64" w:type="dxa"/>
            </w:tcMar>
          </w:tcPr>
          <w:p>
            <w:r>
              <w:t xml:space="preserve">repeatable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reward-amount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disabled to users outside of the duration. They are not disabled if no duration is configured.</w:t>
            </w:r>
          </w:p>
        </w:tc>
      </w:tr>
      <w:tr>
        <w:tc>
          <w:tcPr>
            <w:tcMar>
              <w:top w:w="64" w:type="dxa"/>
              <w:bottom w:w="64" w:type="dxa"/>
              <w:end w:w="64" w:type="dxa"/>
              <w:start w:w="64" w:type="dxa"/>
            </w:tcMar>
          </w:tcPr>
          <w:p>
            <w:r>
              <w:t xml:space="preserve">reward-unit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show-progress-bar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starts-on-message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before the start of the task duration.</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for the goal. Manual paths are also supported.</w:t>
            </w:r>
          </w:p>
        </w:tc>
      </w:tr>
      <w:tr>
        <w:tc>
          <w:tcPr>
            <w:tcMar>
              <w:top w:w="64" w:type="dxa"/>
              <w:bottom w:w="64" w:type="dxa"/>
              <w:end w:w="64" w:type="dxa"/>
              <w:start w:w="64" w:type="dxa"/>
            </w:tcMar>
          </w:tcPr>
          <w:p>
            <w:r>
              <w:t xml:space="preserve">steps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sqm-tax-and-cash</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dashboard_badge-text-awaiting-review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dashboard_bank-name-mismatch-description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dashboard_indirect-tax-info-canada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dashboard_indirect-tax-info-other-country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dashboard_indirect-tax-info-section-header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dashboard_indirect-tax-tooltip-support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dashboard_no-form-needed-subtext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No other statuses or badges will be displayed in the tax form section in this case.</w:t>
            </w:r>
          </w:p>
        </w:tc>
      </w:tr>
      <w:tr>
        <w:tc>
          <w:tcPr>
            <w:tcMar>
              <w:top w:w="64" w:type="dxa"/>
              <w:bottom w:w="64" w:type="dxa"/>
              <w:end w:w="64" w:type="dxa"/>
              <w:start w:w="64" w:type="dxa"/>
            </w:tcMar>
          </w:tcPr>
          <w:p>
            <w:r>
              <w:t xml:space="preserve">dashboard_not-registered-for-tax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dashboard_payout-hold-alert-description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dashboard_qst-number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dashboard_replace-tax-form-modal-body-text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dashboard_status-text-required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dashboard_sub-region-tax-number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dashboard_terms-and-conditions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dashboard_verification-failed-internal-description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step-1_address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step-1_city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step-1_state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step-1_terms-and-conditions-link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r>
        <w:tc>
          <w:tcPr>
            <w:tcMar>
              <w:top w:w="64" w:type="dxa"/>
              <w:bottom w:w="64" w:type="dxa"/>
              <w:end w:w="64" w:type="dxa"/>
              <w:start w:w="64" w:type="dxa"/>
            </w:tcMar>
          </w:tcPr>
          <w:p>
            <w:r>
              <w:t xml:space="preserve">step-2_cannot-change-info-alert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step-2_indirect-tax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step-2_indirect-tax-details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step-2_indirect-tax-number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step-2_is-registered-sub-region-income-tax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step-2_not-registered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step-2_other-region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step-2_province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step-2_selected-region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step-2_sub-region-tax-number-label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step-3_exit-button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step-3_tax-form-description-business-entity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step-3_tax-form-description-individual-participant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step-3_tax-form-label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r>
        <w:tc>
          <w:tcPr>
            <w:tcMar>
              <w:top w:w="64" w:type="dxa"/>
              <w:bottom w:w="64" w:type="dxa"/>
              <w:end w:w="64" w:type="dxa"/>
              <w:start w:w="64" w:type="dxa"/>
            </w:tcMar>
          </w:tcPr>
          <w:p>
            <w:r>
              <w:t xml:space="preserve">step-4_agency-code-label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step-4_directly-to-bank-account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step-4_foreign-select-item-label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step-4_payment-day-fifteenth-of-month-label-text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step-4_payment-method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step-4_routing-code-label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savings account type select item</w:t>
            </w:r>
          </w:p>
        </w:tc>
      </w:tr>
      <w:tr>
        <w:tc>
          <w:tcPr>
            <w:tcMar>
              <w:top w:w="64" w:type="dxa"/>
              <w:bottom w:w="64" w:type="dxa"/>
              <w:end w:w="64" w:type="dxa"/>
              <w:start w:w="64" w:type="dxa"/>
            </w:tcMar>
          </w:tcPr>
          <w:p>
            <w:r>
              <w:t xml:space="preserve">step-4_swift-code-label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contacting support team</w:t>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Terms and Conditions</w:t>
            </w:r>
          </w:p>
        </w:tc>
      </w:tr>
    </w:tbl>
    <w:p>
      <w:pPr>
        <w:pStyle w:val="Heading1"/>
      </w:pPr>
      <w:r>
        <w:t xml:space="preserve">sqm-tax-and-cash-dashboard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tax-document-section-sub-header-no-document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sqm-text-span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"h1" | "h2" | "h3" | "h4" | "p" | "subtext"</w:t>
            </w:r>
          </w:p>
        </w:tc>
        <w:tc>
          <w:tcPr>
            <w:tcMar>
              <w:top w:w="64" w:type="dxa"/>
              <w:bottom w:w="64" w:type="dxa"/>
              <w:end w:w="64" w:type="dxa"/>
              <w:start w:w="64" w:type="dxa"/>
            </w:tcMar>
          </w:tcPr>
          <w:p>
            <w:r/>
          </w:p>
        </w:tc>
      </w:tr>
    </w:tbl>
    <w:p>
      <w:pPr>
        <w:pStyle w:val="Heading1"/>
      </w:pPr>
      <w:r>
        <w:t xml:space="preserve">sqm-timeline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bl>
    <w:p>
      <w:pPr>
        <w:pStyle w:val="Heading1"/>
      </w:pPr>
      <w:r>
        <w:t xml:space="preserve">sqm-timeline-entry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timeline</w:t>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sqm-titled-section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VNode | string</w:t>
            </w:r>
          </w:p>
        </w:tc>
        <w:tc>
          <w:tcPr>
            <w:tcMar>
              <w:top w:w="64" w:type="dxa"/>
              <w:bottom w:w="64" w:type="dxa"/>
              <w:end w:w="64" w:type="dxa"/>
              <w:start w:w="64" w:type="dxa"/>
            </w:tcMar>
          </w:tcPr>
          <w:p>
            <w:r>
              <w:t xml:space="preserve">Text value shown when there is no label slot declared.</w:t>
            </w:r>
          </w:p>
        </w:tc>
      </w:tr>
      <w:tr>
        <w:tc>
          <w:tcPr>
            <w:tcMar>
              <w:top w:w="64" w:type="dxa"/>
              <w:bottom w:w="64" w:type="dxa"/>
              <w:end w:w="64" w:type="dxa"/>
              <w:start w:w="64" w:type="dxa"/>
            </w:tcMar>
          </w:tcPr>
          <w:p>
            <w:r>
              <w:t xml:space="preserve">label-margin</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Margin applied to the bottom of the label slot</w:t>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Padding applied to all 4 sides of the container</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bl>
    <w:p>
      <w:pPr>
        <w:pStyle w:val="Heading1"/>
      </w:pPr>
      <w:r>
        <w:t xml:space="preserve">sqm-user-info-form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Address or City fields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sqm-user-name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fallback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while the participant’s name is loading.</w:t>
            </w:r>
          </w:p>
        </w:tc>
      </w:tr>
    </w:tbl>
    <w:p>
      <w:pPr>
        <w:pStyle w:val="Heading1"/>
      </w:pPr>
      <w:r>
        <w:t xml:space="preserve">sqm-widget-verification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code-step_code-resent-successfully-text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code-step_invalid-code-text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code-step_network-error-message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code-step_resend-code-label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code-step_resend-code-text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code-step_reverify-code-header-text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sqm-widget-verification-controller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bl>
    <w:sectPr>
      <w:pgSz w:w="16838" w:h="11906" w:orient="landscape"/>
      <w:pgMar w:top="1440" w:right="1440" w:bottom="1440" w:left="1440" w:header="708" w:footer="708" w:gutter="0" w:mirrorMargins="false"/>
      <w:cols w:space="708" w:num="1"/>
      <w:docGrid w:linePitch="360"/>
      <w:headerReference w:type="default" r:id="rId7"/>
      <w:footerReference w:type="default" r:id="rId8"/>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dxa" w:w="13768"/>
    </w:tblPr>
    <w:tblGrid>
      <w:gridCol w:w="100"/>
      <w:gridCol w:w="100"/>
    </w:tblGrid>
    <w:tr>
      <w:tc>
        <w:tcPr>
          <w:tcBorders>
            <w:top w:val="none" w:sz="0" w:color="0"/>
            <w:bottom w:val="none" w:sz="0" w:color="0"/>
            <w:left w:val="none" w:sz="0" w:color="0"/>
            <w:right w:val="none" w:sz="0" w:color="0"/>
          </w:tcBorders>
        </w:tcPr>
        <w:p>
          <w:r>
            <w:t xml:space="preserve">Mint Components</w:t>
          </w:r>
        </w:p>
      </w:tc>
      <w:tc>
        <w:tcPr>
          <w:tcBorders>
            <w:top w:val="none" w:sz="0" w:color="0"/>
            <w:bottom w:val="none" w:sz="0" w:color="0"/>
            <w:left w:val="none" w:sz="0" w:color="0"/>
            <w:right w:val="none" w:sz="0" w:color="0"/>
          </w:tcBorders>
        </w:tcPr>
        <w:p>
          <w:pPr>
            <w:jc w:val="righ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rPr>
      <w:sz w:val="24"/>
      <w:szCs w:val="24"/>
      <w:rFonts w:ascii="Calibri" w:cs="Calibri" w:eastAsia="Calibri" w:hAnsi="Calibri"/>
    </w:rPr>
    <w:qFormat/>
  </w:style>
  <w:style w:type="paragraph" w:styleId="Heading1">
    <w:name w:val="Heading 1"/>
    <w:pPr>
      <w:spacing w:before="240" w:after="120"/>
      <w:outlineLvl w:val="1"/>
    </w:pPr>
    <w:rPr>
      <w:b w:val="true"/>
      <w:bCs w:val="true"/>
      <w:sz w:val="32"/>
      <w:szCs w:val="32"/>
      <w:rFonts w:ascii="Calibri" w:cs="Calibri" w:eastAsia="Calibri" w:hAnsi="Calibri"/>
    </w:rPr>
    <w:qFormat/>
  </w:style>
  <w:style w:type="paragraph" w:styleId="Heading2">
    <w:name w:val="Heading 2"/>
    <w:pPr>
      <w:spacing w:before="240" w:after="120"/>
      <w:outlineLvl w:val="2"/>
    </w:pPr>
    <w:rPr>
      <w:b w:val="true"/>
      <w:bCs w:val="true"/>
      <w:sz w:val="28"/>
      <w:szCs w:val="28"/>
      <w:rFonts w:ascii="Calibri" w:cs="Calibri" w:eastAsia="Calibri" w:hAnsi="Calibri"/>
    </w:rPr>
    <w:qFormat/>
  </w:style>
  <w:style w:type="paragraph" w:styleId="Title">
    <w:name w:val="Title"/>
    <w:pPr>
      <w:spacing w:before="480" w:after="240"/>
    </w:pPr>
    <w:rPr>
      <w:b w:val="true"/>
      <w:bCs w:val="true"/>
      <w:sz w:val="64"/>
      <w:szCs w:val="64"/>
      <w:rFonts w:ascii="Calibri" w:cs="Calibri" w:eastAsia="Calibri" w:hAnsi="Calibri"/>
    </w:rPr>
    <w:qFormat/>
  </w:style>
  <w:style w:type="paragraph" w:styleId="Subtitle">
    <w:name w:val="Subtitle"/>
    <w:pPr>
      <w:spacing w:before="360" w:after="180"/>
    </w:pPr>
    <w:rPr>
      <w:b w:val="true"/>
      <w:bCs w:val="true"/>
      <w:sz w:val="36"/>
      <w:szCs w:val="36"/>
      <w:rFonts w:ascii="Calibri" w:cs="Calibri" w:eastAsia="Calibri" w:hAnsi="Calibri"/>
    </w:rPr>
    <w:qFormat/>
  </w:style>
  <w:style w:type="paragraph" w:styleId="Heading1NoOutline">
    <w:name w:val="Heading 1 No Outline"/>
    <w:pPr>
      <w:spacing w:before="240" w:after="120"/>
    </w:pPr>
    <w:rPr>
      <w:b w:val="true"/>
      <w:bCs w:val="true"/>
      <w:sz w:val="32"/>
      <w:szCs w:val="32"/>
      <w:rFonts w:ascii="Calibri" w:cs="Calibri" w:eastAsia="Calibri" w:hAnsi="Calibri"/>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_rels/footer1.xml.rels><Relationships xmlns="http://schemas.openxmlformats.org/package/2006/relationships"/>
</file>

<file path=word/_rels/footer2.xml.rels><Relationships xmlns="http://schemas.openxmlformats.org/package/2006/relationships"/>
</file>

<file path=word/_rels/header1.xml.rels><Relationships xmlns="http://schemas.openxmlformats.org/package/2006/relationships"/>
</file>

<file path=word/_rels/header2.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Mint Components</dc:title>
  <dc:creator>SaaSquatch</dc:creator>
  <dcterms:created xsi:type="dcterms:W3CDTF">2026-05-06T17:49:58Z</dcterms:created>
  <dcterms:modified xsi:type="dcterms:W3CDTF">2026-05-06T17:49:58Z</dcterms:modified>
</cp:coreProperties>
</file>