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wordprocessingml.header+xml" PartName="/word/header2.xml"/>
  <Override ContentType="application/vnd.openxmlformats-officedocument.wordprocessingml.footer+xml" PartName="/word/footer2.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Mint Components</w:t>
      </w:r>
    </w:p>
    <w:p>
      <w:pPr>
        <w:pStyle w:val="Subtitle"/>
      </w:pPr>
      <w:r>
        <w:t xml:space="preserve">Generated by SaaSquatch on 2026-04-09</w:t>
      </w:r>
    </w:p>
    <w:p>
      <w:pPr>
        <w:sectPr>
          <w:pgSz w:w="11906" w:h="16838" w:orient="portrait"/>
          <w:pgMar w:top="1440" w:right="1440" w:bottom="1440" w:left="1440" w:header="708" w:footer="708" w:gutter="0" w:mirrorMargins="false"/>
          <w:cols w:space="708" w:num="1"/>
          <w:docGrid w:linePitch="360"/>
          <w:headerReference w:type="default" r:id="rId5"/>
          <w:footerReference w:type="default" r:id="rId6"/>
        </w:sectPr>
      </w:pPr>
    </w:p>
    <w:p>
      <w:pPr>
        <w:pStyle w:val="Heading1NoOutline"/>
      </w:pPr>
      <w:r>
        <w:t xml:space="preserve">Table of Contents</w:t>
      </w:r>
    </w:p>
    <w:sdt>
      <w:sdtPr>
        <w:alias w:val="Table of Contents"/>
      </w:sdtPr>
      <w:sdtContent>
        <w:p>
          <w:r>
            <w:fldChar w:fldCharType="begin" w:dirty="true"/>
            <w:instrText xml:space="preserve">TOC \h \o "1-2"</w:instrText>
            <w:fldChar w:fldCharType="separate"/>
          </w:r>
        </w:p>
        <w:p>
          <w:r>
            <w:fldChar w:fldCharType="end"/>
          </w:r>
        </w:p>
      </w:sdtContent>
    </w:sdt>
    <w:p>
      <w:r>
        <w:br w:type="page"/>
      </w:r>
    </w:p>
    <w:p>
      <w:pPr>
        <w:pStyle w:val="Heading1"/>
      </w:pPr>
      <w:r>
        <w:t xml:space="preserve">sqm-banking-info-form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the back button in the form</w:t>
            </w:r>
          </w:p>
        </w:tc>
      </w:tr>
      <w:tr>
        <w:tc>
          <w:tcPr>
            <w:tcMar>
              <w:top w:w="64" w:type="dxa"/>
              <w:bottom w:w="64" w:type="dxa"/>
              <w:end w:w="64" w:type="dxa"/>
              <w:start w:w="64" w:type="dxa"/>
            </w:tcMar>
          </w:tcPr>
          <w:p>
            <w:r>
              <w:t xml:space="preserve">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payment day select option for the fifteenth of the month</w:t>
            </w:r>
          </w:p>
        </w:tc>
      </w:tr>
      <w:tr>
        <w:tc>
          <w:tcPr>
            <w:tcMar>
              <w:top w:w="64" w:type="dxa"/>
              <w:bottom w:w="64" w:type="dxa"/>
              <w:end w:w="64" w:type="dxa"/>
              <w:start w:w="64" w:type="dxa"/>
            </w:tcMar>
          </w:tcPr>
          <w:p>
            <w:r>
              <w:t xml:space="preserve">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for verify email dialog</w:t>
            </w:r>
          </w:p>
        </w:tc>
      </w:tr>
      <w:tr>
        <w:tc>
          <w:tcPr>
            <w:tcMar>
              <w:top w:w="64" w:type="dxa"/>
              <w:bottom w:w="64" w:type="dxa"/>
              <w:end w:w="64" w:type="dxa"/>
              <w:start w:w="64" w:type="dxa"/>
            </w:tcMar>
          </w:tcPr>
          <w:p>
            <w:r>
              <w:t xml:space="preserve">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sqm-big-stat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description-font-size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description text in pixels</w:t>
            </w:r>
          </w:p>
        </w:tc>
      </w:tr>
      <w:tr>
        <w:tc>
          <w:tcPr>
            <w:tcMar>
              <w:top w:w="64" w:type="dxa"/>
              <w:bottom w:w="64" w:type="dxa"/>
              <w:end w:w="64" w:type="dxa"/>
              <w:start w:w="64" w:type="dxa"/>
            </w:tcMar>
          </w:tcPr>
          <w:p>
            <w:r>
              <w:t xml:space="preserve">description-text-color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description text</w:t>
            </w:r>
          </w:p>
        </w:tc>
      </w:tr>
      <w:tr>
        <w:tc>
          <w:tcPr>
            <w:tcMar>
              <w:top w:w="64" w:type="dxa"/>
              <w:bottom w:w="64" w:type="dxa"/>
              <w:end w:w="64" w:type="dxa"/>
              <w:start w:w="64" w:type="dxa"/>
            </w:tcMar>
          </w:tcPr>
          <w:p>
            <w:r>
              <w:t xml:space="preserve">flex-reverse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Controls the order of the stat value &amp; description column</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stats. Defaults to the program context when no ID is specified.</w:t>
            </w:r>
          </w:p>
        </w:tc>
      </w:tr>
      <w:tr>
        <w:tc>
          <w:tcPr>
            <w:tcMar>
              <w:top w:w="64" w:type="dxa"/>
              <w:bottom w:w="64" w:type="dxa"/>
              <w:end w:w="64" w:type="dxa"/>
              <w:start w:w="64" w:type="dxa"/>
            </w:tcMar>
          </w:tcPr>
          <w:p>
            <w:r>
              <w:t xml:space="preserve">stat-font-size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of the stat text in pixels</w:t>
            </w:r>
          </w:p>
        </w:tc>
      </w:tr>
      <w:tr>
        <w:tc>
          <w:tcPr>
            <w:tcMar>
              <w:top w:w="64" w:type="dxa"/>
              <w:bottom w:w="64" w:type="dxa"/>
              <w:end w:w="64" w:type="dxa"/>
              <w:start w:w="64" w:type="dxa"/>
            </w:tcMar>
          </w:tcPr>
          <w:p>
            <w:r>
              <w:t xml:space="preserve">stat-font-weight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weight of the stat text</w:t>
            </w:r>
          </w:p>
        </w:tc>
      </w:tr>
      <w:tr>
        <w:tc>
          <w:tcPr>
            <w:tcMar>
              <w:top w:w="64" w:type="dxa"/>
              <w:bottom w:w="64" w:type="dxa"/>
              <w:end w:w="64" w:type="dxa"/>
              <w:start w:w="64" w:type="dxa"/>
            </w:tcMar>
          </w:tcPr>
          <w:p>
            <w:r>
              <w:t xml:space="preserve">stat-text-color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stat text</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Manual paths are also supported.</w:t>
            </w:r>
          </w:p>
        </w:tc>
      </w:tr>
    </w:tbl>
    <w:p>
      <w:pPr>
        <w:pStyle w:val="Heading1"/>
      </w:pPr>
      <w:r>
        <w:t xml:space="preserve">sqm-brand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brand-color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Controls the primary brand color used in the Mint Components library.</w:t>
            </w:r>
          </w:p>
        </w:tc>
      </w:tr>
      <w:tr>
        <w:tc>
          <w:tcPr>
            <w:tcMar>
              <w:top w:w="64" w:type="dxa"/>
              <w:bottom w:w="64" w:type="dxa"/>
              <w:end w:w="64" w:type="dxa"/>
              <w:start w:w="64" w:type="dxa"/>
            </w:tcMar>
          </w:tcPr>
          <w:p>
            <w:r>
              <w:t xml:space="preserve">brand-font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a font from the Google Fonts library to use throughout your widget. This value is case sensitive. Some fonts may not require quotations. Example: Roboto</w:t>
            </w:r>
          </w:p>
        </w:tc>
      </w:tr>
    </w:tbl>
    <w:p>
      <w:pPr>
        <w:pStyle w:val="Heading1"/>
      </w:pPr>
      <w:r>
        <w:t xml:space="preserve">sqm-brand-selector</w:t>
      </w:r>
    </w:p>
    <w:p>
      <w:r>
        <w:t xml:space="preserve">No top-level documentation for this component.</w:t>
      </w:r>
    </w:p>
    <w:p>
      <w:pPr>
        <w:pStyle w:val="Heading1"/>
      </w:pPr>
      <w:r>
        <w:t xml:space="preserve">sqm-card-feed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sqm-close-button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sqm-code-verification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sqm-context-router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context-name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sqm-coupon-code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(primary or secondary) that will be used to copy the link.</w:t>
            </w:r>
          </w:p>
        </w:tc>
      </w:tr>
      <w:tr>
        <w:tc>
          <w:tcPr>
            <w:tcMar>
              <w:top w:w="64" w:type="dxa"/>
              <w:bottom w:w="64" w:type="dxa"/>
              <w:end w:w="64" w:type="dxa"/>
              <w:start w:w="64" w:type="dxa"/>
            </w:tcMar>
          </w:tcPr>
          <w:p>
            <w:r>
              <w:t xml:space="preserve">cancelled-error-text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been cancelled.</w:t>
            </w:r>
          </w:p>
        </w:tc>
      </w:tr>
      <w:tr>
        <w:tc>
          <w:tcPr>
            <w:tcMar>
              <w:top w:w="64" w:type="dxa"/>
              <w:bottom w:w="64" w:type="dxa"/>
              <w:end w:w="64" w:type="dxa"/>
              <w:start w:w="64" w:type="dxa"/>
            </w:tcMar>
          </w:tcPr>
          <w:p>
            <w:r>
              <w:t xml:space="preserve">code-sync-error-retry-text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before retrying.</w:t>
            </w:r>
          </w:p>
        </w:tc>
      </w:tr>
      <w:tr>
        <w:tc>
          <w:tcPr>
            <w:tcMar>
              <w:top w:w="64" w:type="dxa"/>
              <w:bottom w:w="64" w:type="dxa"/>
              <w:end w:w="64" w:type="dxa"/>
              <w:start w:w="64" w:type="dxa"/>
            </w:tcMar>
          </w:tcPr>
          <w:p>
            <w:r>
              <w:t xml:space="preserve">code-sync-error-text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after retrying.</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coupon-code-placeholder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text when the coupon code can’t be retrieved.</w:t>
            </w:r>
          </w:p>
        </w:tc>
      </w:tr>
      <w:tr>
        <w:tc>
          <w:tcPr>
            <w:tcMar>
              <w:top w:w="64" w:type="dxa"/>
              <w:bottom w:w="64" w:type="dxa"/>
              <w:end w:w="64" w:type="dxa"/>
              <w:start w:w="64" w:type="dxa"/>
            </w:tcMar>
          </w:tcPr>
          <w:p>
            <w:r>
              <w:t xml:space="preserve">expired-error-text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expired.</w:t>
            </w:r>
          </w:p>
        </w:tc>
      </w:tr>
      <w:tr>
        <w:tc>
          <w:tcPr>
            <w:tcMar>
              <w:top w:w="64" w:type="dxa"/>
              <w:bottom w:w="64" w:type="dxa"/>
              <w:end w:w="64" w:type="dxa"/>
              <w:start w:w="64" w:type="dxa"/>
            </w:tcMar>
          </w:tcPr>
          <w:p>
            <w:r>
              <w:t xml:space="preserve">fullfilled-error-text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 fulfillment error.</w:t>
            </w:r>
          </w:p>
        </w:tc>
      </w:tr>
      <w:tr>
        <w:tc>
          <w:tcPr>
            <w:tcMar>
              <w:top w:w="64" w:type="dxa"/>
              <w:bottom w:w="64" w:type="dxa"/>
              <w:end w:w="64" w:type="dxa"/>
              <w:start w:w="64" w:type="dxa"/>
            </w:tcMar>
          </w:tcPr>
          <w:p>
            <w:r>
              <w:t xml:space="preserv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code fails to load due to an unspecified error.</w:t>
            </w:r>
          </w:p>
        </w:tc>
      </w:tr>
      <w:tr>
        <w:tc>
          <w:tcPr>
            <w:tcMar>
              <w:top w:w="64" w:type="dxa"/>
              <w:bottom w:w="64" w:type="dxa"/>
              <w:end w:w="64" w:type="dxa"/>
              <w:start w:w="64" w:type="dxa"/>
            </w:tcMar>
          </w:tcPr>
          <w:p>
            <w:r>
              <w:t xml:space="preserve">pending-error-text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not available yet. Use the ICU message, {unpendDate}, to show the date the code will be available.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redeemed-error-text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coupon code has already been redeemed.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sqm-divided-layout</w:t>
      </w:r>
    </w:p>
    <w:p>
      <w:r>
        <w:t xml:space="preserve">Shows it's children as either a row or a column, with a division in between them.
Spacing is left up to the child</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divider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divider (defaults to default text color if none is set)</w:t>
            </w:r>
          </w:p>
        </w:tc>
      </w:tr>
      <w:tr>
        <w:tc>
          <w:tcPr>
            <w:tcMar>
              <w:top w:w="64" w:type="dxa"/>
              <w:bottom w:w="64" w:type="dxa"/>
              <w:end w:w="64" w:type="dxa"/>
              <w:start w:w="64" w:type="dxa"/>
            </w:tcMar>
          </w:tcPr>
          <w:p>
            <w:r>
              <w:t xml:space="preserve">content-area-width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Overrides max-width of content area</w:t>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bl>
    <w:p>
      <w:pPr>
        <w:pStyle w:val="Heading1"/>
      </w:pPr>
      <w:r>
        <w:t xml:space="preserve">sqm-docusign-form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Exit button text displayed at the end of the Comply Exchange form flow</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bl>
    <w:p>
      <w:pPr>
        <w:pStyle w:val="Heading1"/>
      </w:pPr>
      <w:r>
        <w:t xml:space="preserve">sqm-dropdown-field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sqm-edit-profile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currentregiontext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Enable editing button text</w:t>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showregion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or hide current region</w:t>
            </w:r>
          </w:p>
        </w:tc>
      </w:tr>
      <w:tr>
        <w:tc>
          <w:tcPr>
            <w:tcMar>
              <w:top w:w="64" w:type="dxa"/>
              <w:bottom w:w="64" w:type="dxa"/>
              <w:end w:w="64" w:type="dxa"/>
              <w:start w:w="64" w:type="dxa"/>
            </w:tcMar>
          </w:tcPr>
          <w:p>
            <w:r>
              <w:t xml:space="preserve">updatetext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sqm-empty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sqm-form-message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Icon to use in alert. Use icon values from Shoelace (e.g. "star" or "heart") at https://shoelace.style/components/icon</w:t>
            </w:r>
          </w:p>
        </w:tc>
      </w:tr>
      <w:tr>
        <w:tc>
          <w:tcPr>
            <w:tcMar>
              <w:top w:w="64" w:type="dxa"/>
              <w:bottom w:w="64" w:type="dxa"/>
              <w:end w:w="64" w:type="dxa"/>
              <w:start w:w="64" w:type="dxa"/>
            </w:tcMar>
          </w:tcPr>
          <w:p>
            <w:r>
              <w:t xml:space="preserve">loading</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Loading state for the alert.</w:t>
            </w:r>
          </w:p>
        </w:tc>
      </w:tr>
      <w:tr>
        <w:tc>
          <w:tcPr>
            <w:tcMar>
              <w:top w:w="64" w:type="dxa"/>
              <w:bottom w:w="64" w:type="dxa"/>
              <w:end w:w="64" w:type="dxa"/>
              <w:start w:w="64" w:type="dxa"/>
            </w:tcMar>
          </w:tcPr>
          <w:p>
            <w:r>
              <w:t xml:space="preserve">transparent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Render the alert with transparent styles</w:t>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include "success", "info", "warning", and "error"</w:t>
            </w:r>
          </w:p>
        </w:tc>
      </w:tr>
    </w:tbl>
    <w:p>
      <w:pPr>
        <w:pStyle w:val="Heading1"/>
      </w:pPr>
      <w:r>
        <w:t xml:space="preserve">sqm-graphql-client-provider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domain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sqm-header-logo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text will be used as the logo only if no Logo image is selected above. The image takes precedence.</w:t>
            </w:r>
          </w:p>
        </w:tc>
      </w:tr>
      <w:tr>
        <w:tc>
          <w:tcPr>
            <w:tcMar>
              <w:top w:w="64" w:type="dxa"/>
              <w:bottom w:w="64" w:type="dxa"/>
              <w:end w:w="64" w:type="dxa"/>
              <w:start w:w="64" w:type="dxa"/>
            </w:tcMar>
          </w:tcPr>
          <w:p>
            <w:r>
              <w:t xml:space="preserve">logo-text-color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logo-text-size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participants are navigated to after clicking the header logo.</w:t>
            </w:r>
          </w:p>
        </w:tc>
      </w:tr>
    </w:tbl>
    <w:p>
      <w:pPr>
        <w:pStyle w:val="Heading1"/>
      </w:pPr>
      <w:r>
        <w:t xml:space="preserve">sqm-hero</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Splash image or background color (for use in the left column)</w:t>
            </w:r>
          </w:p>
        </w:tc>
      </w:tr>
      <w:tr>
        <w:tc>
          <w:tcPr>
            <w:tcMar>
              <w:top w:w="64" w:type="dxa"/>
              <w:bottom w:w="64" w:type="dxa"/>
              <w:end w:w="64" w:type="dxa"/>
              <w:start w:w="64" w:type="dxa"/>
            </w:tcMar>
          </w:tcPr>
          <w:p>
            <w:r>
              <w:t xml:space="preserve">column-to-hide-in-mobile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Can only be used when two columns are present</w:t>
            </w:r>
          </w:p>
        </w:tc>
      </w:tr>
      <w:tr>
        <w:tc>
          <w:tcPr>
            <w:tcMar>
              <w:top w:w="64" w:type="dxa"/>
              <w:bottom w:w="64" w:type="dxa"/>
              <w:end w:w="64" w:type="dxa"/>
              <w:start w:w="64" w:type="dxa"/>
            </w:tcMar>
          </w:tcPr>
          <w:p>
            <w:r>
              <w:t xml:space="preserve">columns</w:t>
            </w:r>
          </w:p>
        </w:tc>
        <w:tc>
          <w:tcPr>
            <w:tcMar>
              <w:top w:w="64" w:type="dxa"/>
              <w:bottom w:w="64" w:type="dxa"/>
              <w:end w:w="64" w:type="dxa"/>
              <w:start w:w="64" w:type="dxa"/>
            </w:tcMar>
          </w:tcPr>
          <w:p>
            <w:r>
              <w:t xml:space="preserve">1 | 2</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each column including when they are stacked on mobile</w:t>
            </w:r>
          </w:p>
        </w:tc>
      </w:tr>
      <w:tr>
        <w:tc>
          <w:tcPr>
            <w:tcMar>
              <w:top w:w="64" w:type="dxa"/>
              <w:bottom w:w="64" w:type="dxa"/>
              <w:end w:w="64" w:type="dxa"/>
              <w:start w:w="64" w:type="dxa"/>
            </w:tcMar>
          </w:tcPr>
          <w:p>
            <w:r>
              <w:t xml:space="preserve">padding-size</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secondary-background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Content background color or image (for use in the right column)</w:t>
            </w:r>
          </w:p>
        </w:tc>
      </w:tr>
      <w:tr>
        <w:tc>
          <w:tcPr>
            <w:tcMar>
              <w:top w:w="64" w:type="dxa"/>
              <w:bottom w:w="64" w:type="dxa"/>
              <w:end w:w="64" w:type="dxa"/>
              <w:start w:w="64" w:type="dxa"/>
            </w:tcMar>
          </w:tcPr>
          <w:p>
            <w:r>
              <w:t xml:space="preserve">wrap-direction</w:t>
            </w:r>
          </w:p>
        </w:tc>
        <w:tc>
          <w:tcPr>
            <w:tcMar>
              <w:top w:w="64" w:type="dxa"/>
              <w:bottom w:w="64" w:type="dxa"/>
              <w:end w:w="64" w:type="dxa"/>
              <w:start w:w="64" w:type="dxa"/>
            </w:tcMar>
          </w:tcPr>
          <w:p>
            <w:r>
              <w:t xml:space="preserve">"wrap" | "wrap-reverse"</w:t>
            </w:r>
          </w:p>
        </w:tc>
        <w:tc>
          <w:tcPr>
            <w:tcMar>
              <w:top w:w="64" w:type="dxa"/>
              <w:bottom w:w="64" w:type="dxa"/>
              <w:end w:w="64" w:type="dxa"/>
              <w:start w:w="64" w:type="dxa"/>
            </w:tcMar>
          </w:tcPr>
          <w:p>
            <w:r>
              <w:t xml:space="preserve">Flexbox wrap direction, accepts wrap or wrap-reverse</w:t>
            </w:r>
          </w:p>
        </w:tc>
      </w:tr>
    </w:tbl>
    <w:p>
      <w:pPr>
        <w:pStyle w:val="Heading1"/>
      </w:pPr>
      <w:r>
        <w:t xml:space="preserve">sqm-hero-image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image-alt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Alt text for the hero image (columns layout). Leave empty for decorative images.</w:t>
            </w:r>
          </w:p>
        </w:tc>
      </w:tr>
      <w:tr>
        <w:tc>
          <w:tcPr>
            <w:tcMar>
              <w:top w:w="64" w:type="dxa"/>
              <w:bottom w:w="64" w:type="dxa"/>
              <w:end w:w="64" w:type="dxa"/>
              <w:start w:w="64" w:type="dxa"/>
            </w:tcMar>
          </w:tcPr>
          <w:p>
            <w:r>
              <w:t xml:space="preserve">image-mobile-pos</w:t>
            </w:r>
          </w:p>
        </w:tc>
        <w:tc>
          <w:tcPr>
            <w:tcMar>
              <w:top w:w="64" w:type="dxa"/>
              <w:bottom w:w="64" w:type="dxa"/>
              <w:end w:w="64" w:type="dxa"/>
              <w:start w:w="64" w:type="dxa"/>
            </w:tcMar>
          </w:tcPr>
          <w:p>
            <w:r>
              <w:t xml:space="preserve">"bottom" | "top"</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image-percentage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image-pos</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layout</w:t>
            </w:r>
          </w:p>
        </w:tc>
        <w:tc>
          <w:tcPr>
            <w:tcMar>
              <w:top w:w="64" w:type="dxa"/>
              <w:bottom w:w="64" w:type="dxa"/>
              <w:end w:w="64" w:type="dxa"/>
              <w:start w:w="64" w:type="dxa"/>
            </w:tcMar>
          </w:tcPr>
          <w:p>
            <w:r>
              <w:t xml:space="preserve">"columns" | "overlay"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Minimum height of the component in pixels. Reserves vertical space to prevent layout shift while the image loads.</w:t>
            </w:r>
          </w:p>
        </w:tc>
      </w:tr>
      <w:tr>
        <w:tc>
          <w:tcPr>
            <w:tcMar>
              <w:top w:w="64" w:type="dxa"/>
              <w:bottom w:w="64" w:type="dxa"/>
              <w:end w:w="64" w:type="dxa"/>
              <w:start w:w="64" w:type="dxa"/>
            </w:tcMar>
          </w:tcPr>
          <w:p>
            <w:r>
              <w:t xml:space="preserve">overlay-color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overlay-opacity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padding-image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padding-text</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sqm-image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Helps with constraining the minimum image size. Can be a pixel value or a percentage i.e. "500px", "33%", etc.</w:t>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Constrains the width of the image. Can be a pixel value or a percentage i.e. "500px", "33%", etc.</w:t>
            </w:r>
          </w:p>
        </w:tc>
      </w:tr>
    </w:tbl>
    <w:p>
      <w:pPr>
        <w:pStyle w:val="Heading1"/>
      </w:pPr>
      <w:r>
        <w:t xml:space="preserve">sqm-indirect-tax-form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bl>
    <w:p>
      <w:pPr>
        <w:pStyle w:val="Heading1"/>
      </w:pPr>
      <w:r>
        <w:t xml:space="preserve">sqm-input-field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bl>
    <w:p>
      <w:pPr>
        <w:pStyle w:val="Heading1"/>
      </w:pPr>
      <w:r>
        <w:t xml:space="preserve">sqm-instant-access-registration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sqm-invoice-table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invoices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invoices in this program. Will default to filtering by the program context where
this table lives. If no program ID is set or provided by context, then shows all invoices from all programs.
If program ID is "classic", shows classic-only invoices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sqm-invoice-table-data-cell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sqm-invoice-table-data-column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property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download-url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sqm-invoice-table-download-column</w:t>
      </w:r>
    </w:p>
    <w:p>
      <w:r>
        <w:t xml:space="preserve">No top-level documentation for this component.</w:t>
      </w:r>
    </w:p>
    <w:p>
      <w:pPr>
        <w:pStyle w:val="Heading1"/>
      </w:pPr>
      <w:r>
        <w:t xml:space="preserve">sqm-lead-checkbox-field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checkbox-label-link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Used with link text if the checkbox label contains {labelLink}</w:t>
            </w:r>
          </w:p>
        </w:tc>
      </w:tr>
      <w:tr>
        <w:tc>
          <w:tcPr>
            <w:tcMar>
              <w:top w:w="64" w:type="dxa"/>
              <w:bottom w:w="64" w:type="dxa"/>
              <w:end w:w="64" w:type="dxa"/>
              <w:start w:w="64" w:type="dxa"/>
            </w:tcMar>
          </w:tcPr>
          <w:p>
            <w:r>
              <w:t xml:space="preserve">checkbox-label-link-text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checkbox-name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checkbox-optional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sqm-lead-dropdown-field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dropdown-label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dropdown-name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dropdown-optional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multiple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Key of the form to connect to. Create and manage forms in the /advocate dashboard under Data &gt; Forms.</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the email used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the form submission fails unexpectedly.</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if a required field is not filled.</w:t>
            </w:r>
          </w:p>
        </w:tc>
      </w:tr>
      <w:tr>
        <w:tc>
          <w:tcPr>
            <w:tcMar>
              <w:top w:w="64" w:type="dxa"/>
              <w:bottom w:w="64" w:type="dxa"/>
              <w:end w:w="64" w:type="dxa"/>
              <w:start w:w="64" w:type="dxa"/>
            </w:tcMar>
          </w:tcPr>
          <w:p>
            <w:r>
              <w:t xml:space="preserve">resubmit-form-label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if an error occurs.</w:t>
            </w:r>
          </w:p>
        </w:tc>
      </w:tr>
      <w:tr>
        <w:tc>
          <w:tcPr>
            <w:tcMar>
              <w:top w:w="64" w:type="dxa"/>
              <w:bottom w:w="64" w:type="dxa"/>
              <w:end w:w="64" w:type="dxa"/>
              <w:start w:w="64" w:type="dxa"/>
            </w:tcMar>
          </w:tcPr>
          <w:p>
            <w:r>
              <w:t xml:space="preserve">submit-error-header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if an error occurs.</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submit-success-description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shown on successful lead submission.</w:t>
            </w:r>
          </w:p>
        </w:tc>
      </w:tr>
      <w:tr>
        <w:tc>
          <w:tcPr>
            <w:tcMar>
              <w:top w:w="64" w:type="dxa"/>
              <w:bottom w:w="64" w:type="dxa"/>
              <w:end w:w="64" w:type="dxa"/>
              <w:start w:w="64" w:type="dxa"/>
            </w:tcMar>
          </w:tcPr>
          <w:p>
            <w:r>
              <w:t xml:space="preserve">submit-success-header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Header text shown on successful lead submission.</w:t>
            </w:r>
          </w:p>
        </w:tc>
      </w:tr>
      <w:tr>
        <w:tc>
          <w:tcPr>
            <w:tcMar>
              <w:top w:w="64" w:type="dxa"/>
              <w:bottom w:w="64" w:type="dxa"/>
              <w:end w:w="64" w:type="dxa"/>
              <w:start w:w="64" w:type="dxa"/>
            </w:tcMar>
          </w:tcPr>
          <w:p>
            <w:r>
              <w:t xml:space="preserve">support-link-text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support link text for error messages.</w:t>
            </w:r>
          </w:p>
        </w:tc>
      </w:tr>
    </w:tbl>
    <w:p>
      <w:pPr>
        <w:pStyle w:val="Heading1"/>
      </w:pPr>
      <w:r>
        <w:t xml:space="preserve">sqm-lead-input-field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name is used as the key for this form field on submission. The name must be unique within this specific form.</w:t>
            </w:r>
          </w:p>
        </w:tc>
      </w:tr>
      <w:tr>
        <w:tc>
          <w:tcPr>
            <w:tcMar>
              <w:top w:w="64" w:type="dxa"/>
              <w:bottom w:w="64" w:type="dxa"/>
              <w:end w:w="64" w:type="dxa"/>
              <w:start w:w="64" w:type="dxa"/>
            </w:tcMar>
          </w:tcPr>
          <w:p>
            <w:r>
              <w:t xml:space="preserve">field-optional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field-type</w:t>
            </w:r>
          </w:p>
        </w:tc>
        <w:tc>
          <w:tcPr>
            <w:tcMar>
              <w:top w:w="64" w:type="dxa"/>
              <w:bottom w:w="64" w:type="dxa"/>
              <w:end w:w="64" w:type="dxa"/>
              <w:start w:w="64" w:type="dxa"/>
            </w:tcMar>
          </w:tcPr>
          <w:p>
            <w:r>
              <w:t xml:space="preserve">"date" | "tel" | "text"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bl>
    <w:p>
      <w:pPr>
        <w:pStyle w:val="Heading1"/>
      </w:pPr>
      <w:r>
        <w:t xml:space="preserve">sqm-leaderboard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displayed for users without names</w:t>
            </w:r>
          </w:p>
        </w:tc>
      </w:tr>
      <w:tr>
        <w:tc>
          <w:tcPr>
            <w:tcMar>
              <w:top w:w="64" w:type="dxa"/>
              <w:bottom w:w="64" w:type="dxa"/>
              <w:end w:w="64" w:type="dxa"/>
              <w:start w:w="64" w:type="dxa"/>
            </w:tcMar>
          </w:tcPr>
          <w:p>
            <w:r>
              <w:t xml:space="preserve">background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leaderboard.</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border color of the table rows.</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Leaderboard border radius in pixels.</w:t>
            </w:r>
          </w:p>
        </w:tc>
      </w:tr>
      <w:tr>
        <w:tc>
          <w:tcPr>
            <w:tcMar>
              <w:top w:w="64" w:type="dxa"/>
              <w:bottom w:w="64" w:type="dxa"/>
              <w:end w:w="64" w:type="dxa"/>
              <w:start w:w="64" w:type="dxa"/>
            </w:tcMar>
          </w:tcPr>
          <w:p>
            <w:r>
              <w:t xml:space="preserve">hide-names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Names of users to protect personal identifiable information</w:t>
            </w:r>
          </w:p>
        </w:tc>
      </w:tr>
      <w:tr>
        <w:tc>
          <w:tcPr>
            <w:tcMar>
              <w:top w:w="64" w:type="dxa"/>
              <w:bottom w:w="64" w:type="dxa"/>
              <w:end w:w="64" w:type="dxa"/>
              <w:start w:w="64" w:type="dxa"/>
            </w:tcMar>
          </w:tcPr>
          <w:p>
            <w:r>
              <w:t xml:space="preserve">hide-viewer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viewer's leaderboard row if not in the top results.</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max-rows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Control the maximum amount of rows displayed on the leaderboard.</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rank-suffix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 JSONata string that formats the rank with the appropriate ordinal suffix (e.g., "st" for 1st, "nd" for 2nd, "rd" for 3rd, and "th" for all others).</w:t>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show-rank</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leaderboard.</w:t>
            </w:r>
          </w:p>
        </w:tc>
      </w:tr>
      <w:tr>
        <w:tc>
          <w:tcPr>
            <w:tcMar>
              <w:top w:w="64" w:type="dxa"/>
              <w:bottom w:w="64" w:type="dxa"/>
              <w:end w:w="64" w:type="dxa"/>
              <w:start w:w="64" w:type="dxa"/>
            </w:tcMar>
          </w:tcPr>
          <w:p>
            <w:r>
              <w:t xml:space="preserve">usersheading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viewing-user-highlight-color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background color of the viewing user row in the leaderboard.</w:t>
            </w:r>
          </w:p>
        </w:tc>
      </w:tr>
      <w:tr>
        <w:tc>
          <w:tcPr>
            <w:tcMar>
              <w:top w:w="64" w:type="dxa"/>
              <w:bottom w:w="64" w:type="dxa"/>
              <w:end w:w="64" w:type="dxa"/>
              <w:start w:w="64" w:type="dxa"/>
            </w:tcMar>
          </w:tcPr>
          <w:p>
            <w:r>
              <w:t xml:space="preserve">viewing-user-highlight-text-color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Changes the text color of the viewing user row in the leaderboard.</w:t>
            </w:r>
          </w:p>
        </w:tc>
      </w:tr>
      <w:tr>
        <w:tc>
          <w:tcPr>
            <w:tcMar>
              <w:top w:w="64" w:type="dxa"/>
              <w:bottom w:w="64" w:type="dxa"/>
              <w:end w:w="64" w:type="dxa"/>
              <w:start w:w="64" w:type="dxa"/>
            </w:tcMar>
          </w:tcPr>
          <w:p>
            <w:r>
              <w:t xml:space="preserve">viewing-user-text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Restrict the width of the leaderboard (Can be a pixel value or a percentage i.e. "500px", "33%", etc.)</w:t>
            </w:r>
          </w:p>
        </w:tc>
      </w:tr>
    </w:tbl>
    <w:p>
      <w:pPr>
        <w:pStyle w:val="Heading1"/>
      </w:pPr>
      <w:r>
        <w:t xml:space="preserve">sqm-leaderboard-rank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interval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leaderboard-type</w:t>
            </w:r>
          </w:p>
        </w:tc>
        <w:tc>
          <w:tcPr>
            <w:tcMar>
              <w:top w:w="64" w:type="dxa"/>
              <w:bottom w:w="64" w:type="dxa"/>
              <w:end w:w="64" w:type="dxa"/>
              <w:start w:w="64" w:type="dxa"/>
            </w:tcMar>
          </w:tcPr>
          <w:p>
            <w:r>
              <w:t xml:space="preserve">"topConvertedReferrers" | "topPointEarners" | "topStartedReferrers"</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leaderboard to show only data from this program. Defaults to the program context where this leaderboard is.
If no program ID is set or provided by context, then a global leaderboard is shown.</w:t>
            </w:r>
          </w:p>
        </w:tc>
      </w:tr>
      <w:tr>
        <w:tc>
          <w:tcPr>
            <w:tcMar>
              <w:top w:w="64" w:type="dxa"/>
              <w:bottom w:w="64" w:type="dxa"/>
              <w:end w:w="64" w:type="dxa"/>
              <w:start w:w="64" w:type="dxa"/>
            </w:tcMar>
          </w:tcPr>
          <w:p>
            <w:r>
              <w:t xml:space="preserve">rank-text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rank-type</w:t>
            </w:r>
          </w:p>
        </w:tc>
        <w:tc>
          <w:tcPr>
            <w:tcMar>
              <w:top w:w="64" w:type="dxa"/>
              <w:bottom w:w="64" w:type="dxa"/>
              <w:end w:w="64" w:type="dxa"/>
              <w:start w:w="64" w:type="dxa"/>
            </w:tcMar>
          </w:tcPr>
          <w:p>
            <w:r>
              <w:t xml:space="preserve">"denseRank" | "rank" | "rowNumber"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unranked-text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sqm-link-button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Enter the URL where you want your participants redirected. Example: https://www.example.com</w:t>
            </w:r>
          </w:p>
        </w:tc>
      </w:tr>
      <w:tr>
        <w:tc>
          <w:tcPr>
            <w:tcMar>
              <w:top w:w="64" w:type="dxa"/>
              <w:bottom w:w="64" w:type="dxa"/>
              <w:end w:w="64" w:type="dxa"/>
              <w:start w:w="64" w:type="dxa"/>
            </w:tcMar>
          </w:tcPr>
          <w:p>
            <w:r>
              <w:t xml:space="preserve">open-in-new-tab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sqm-logout-current-user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demoData</w:t>
            </w:r>
          </w:p>
        </w:tc>
        <w:tc>
          <w:tcPr>
            <w:tcMar>
              <w:top w:w="64" w:type="dxa"/>
              <w:bottom w:w="64" w:type="dxa"/>
              <w:end w:w="64" w:type="dxa"/>
              <w:start w:w="64" w:type="dxa"/>
            </w:tcMar>
          </w:tcPr>
          <w:p>
            <w:r>
              <w:t xml:space="preserve">{ loading?: boolean; textColor?: string; buttonType?: "primary" | "secondary"; copyString?: string; tooltiptext?: string; open?: boolean; copyButtonLabel?: string; disabled?: boolean; textAlign?: "left" | "right" | "center"; buttonStyle?: "icon" | "button-outside" | "button-below"; error?: boolean; errorText?: string; notificationText?: string; showNotificationText?: boolean; inputPlaceholderText?: string; dateAvailable?: string; isCopied?: boolean; backgroundColor?: string; borderRadius?: string; borderColor?: string; onClick?: () =&gt; void; }</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switch-user-text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user-identification-text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sqm-marketing-emails-checkbox</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sqm-name-fields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optional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sqm-navigation-menu</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include-dropdown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menu-label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on the header menu</w:t>
            </w:r>
          </w:p>
        </w:tc>
      </w:tr>
    </w:tbl>
    <w:p>
      <w:pPr>
        <w:pStyle w:val="Heading1"/>
      </w:pPr>
      <w:r>
        <w:t xml:space="preserve">sqm-navigation-sidebar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mobile-menu-color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sqm-navigation-sidebar-item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w:t>
            </w:r>
          </w:p>
        </w:tc>
      </w:tr>
      <w:tr>
        <w:tc>
          <w:tcPr>
            <w:tcMar>
              <w:top w:w="64" w:type="dxa"/>
              <w:bottom w:w="64" w:type="dxa"/>
              <w:end w:w="64" w:type="dxa"/>
              <w:start w:w="64" w:type="dxa"/>
            </w:tcMar>
          </w:tcPr>
          <w:p>
            <w:r>
              <w:t xml:space="preserve">background-focused-color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focused</w:t>
            </w:r>
          </w:p>
        </w:tc>
      </w:tr>
      <w:tr>
        <w:tc>
          <w:tcPr>
            <w:tcMar>
              <w:top w:w="64" w:type="dxa"/>
              <w:bottom w:w="64" w:type="dxa"/>
              <w:end w:w="64" w:type="dxa"/>
              <w:start w:w="64" w:type="dxa"/>
            </w:tcMar>
          </w:tcPr>
          <w:p>
            <w:r>
              <w:t xml:space="preserve">background-hover-color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the nav item when hovered</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Border radius (in number of pixels)</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w:t>
            </w:r>
          </w:p>
        </w:tc>
      </w:tr>
      <w:tr>
        <w:tc>
          <w:tcPr>
            <w:tcMar>
              <w:top w:w="64" w:type="dxa"/>
              <w:bottom w:w="64" w:type="dxa"/>
              <w:end w:w="64" w:type="dxa"/>
              <w:start w:w="64" w:type="dxa"/>
            </w:tcMar>
          </w:tcPr>
          <w:p>
            <w:r>
              <w:t xml:space="preserve">text-focused-color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items is focused</w:t>
            </w:r>
          </w:p>
        </w:tc>
      </w:tr>
      <w:tr>
        <w:tc>
          <w:tcPr>
            <w:tcMar>
              <w:top w:w="64" w:type="dxa"/>
              <w:bottom w:w="64" w:type="dxa"/>
              <w:end w:w="64" w:type="dxa"/>
              <w:start w:w="64" w:type="dxa"/>
            </w:tcMar>
          </w:tcPr>
          <w:p>
            <w:r>
              <w:t xml:space="preserve">text-hover-color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color of the nav item when hovered</w:t>
            </w:r>
          </w:p>
        </w:tc>
      </w:tr>
    </w:tbl>
    <w:p>
      <w:pPr>
        <w:pStyle w:val="Heading1"/>
      </w:pPr>
      <w:r>
        <w:t xml:space="preserve">sqm-pagination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pagination-text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sqm-password-field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disable-validation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Disable live password validation</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for password field</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sqm-payout-button-scroll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payout-button-description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Description text under payout button</w:t>
            </w:r>
          </w:p>
        </w:tc>
      </w:tr>
      <w:tr>
        <w:tc>
          <w:tcPr>
            <w:tcMar>
              <w:top w:w="64" w:type="dxa"/>
              <w:bottom w:w="64" w:type="dxa"/>
              <w:end w:w="64" w:type="dxa"/>
              <w:start w:w="64" w:type="dxa"/>
            </w:tcMar>
          </w:tcPr>
          <w:p>
            <w:r>
              <w:t xml:space="preserve">payout-button-text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sqm-payout-details-card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Badge text indicating payout status</w:t>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bl>
    <w:p>
      <w:pPr>
        <w:pStyle w:val="Heading1"/>
      </w:pPr>
      <w:r>
        <w:t xml:space="preserve">sqm-payout-status-alert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cash-payouts-page-url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information-required-header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sqm-popup-container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close-button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Display a close button on the popup</w:t>
            </w:r>
          </w:p>
        </w:tc>
      </w:tr>
      <w:tr>
        <w:tc>
          <w:tcPr>
            <w:tcMar>
              <w:top w:w="64" w:type="dxa"/>
              <w:bottom w:w="64" w:type="dxa"/>
              <w:end w:w="64" w:type="dxa"/>
              <w:start w:w="64" w:type="dxa"/>
            </w:tcMar>
          </w:tcPr>
          <w:p>
            <w:r>
              <w:t xml:space="preserve">close-button-text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inside the close button</w:t>
            </w:r>
          </w:p>
        </w:tc>
      </w:tr>
      <w:tr>
        <w:tc>
          <w:tcPr>
            <w:tcMar>
              <w:top w:w="64" w:type="dxa"/>
              <w:bottom w:w="64" w:type="dxa"/>
              <w:end w:w="64" w:type="dxa"/>
              <w:start w:w="64" w:type="dxa"/>
            </w:tcMar>
          </w:tcPr>
          <w:p>
            <w:r>
              <w:t xml:space="preserve">embed-padding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embedded mode</w:t>
            </w:r>
          </w:p>
        </w:tc>
      </w:tr>
      <w:tr>
        <w:tc>
          <w:tcPr>
            <w:tcMar>
              <w:top w:w="64" w:type="dxa"/>
              <w:bottom w:w="64" w:type="dxa"/>
              <w:end w:w="64" w:type="dxa"/>
              <w:start w:w="64" w:type="dxa"/>
            </w:tcMar>
          </w:tcPr>
          <w:p>
            <w:r>
              <w:t xml:space="preserve">popup-padding</w:t>
            </w:r>
          </w:p>
        </w:tc>
        <w:tc>
          <w:tcPr>
            <w:tcMar>
              <w:top w:w="64" w:type="dxa"/>
              <w:bottom w:w="64" w:type="dxa"/>
              <w:end w:w="64" w:type="dxa"/>
              <w:start w:w="64" w:type="dxa"/>
            </w:tcMar>
          </w:tcPr>
          <w:p>
            <w:r>
              <w:t xml:space="preserve">"large" | "medium" | "none" | "small"</w:t>
            </w:r>
          </w:p>
        </w:tc>
        <w:tc>
          <w:tcPr>
            <w:tcMar>
              <w:top w:w="64" w:type="dxa"/>
              <w:bottom w:w="64" w:type="dxa"/>
              <w:end w:w="64" w:type="dxa"/>
              <w:start w:w="64" w:type="dxa"/>
            </w:tcMar>
          </w:tcPr>
          <w:p>
            <w:r>
              <w:t xml:space="preserve">Specify padding on the popup contents when in popup mode</w:t>
            </w:r>
          </w:p>
        </w:tc>
      </w:tr>
      <w:tr>
        <w:tc>
          <w:tcPr>
            <w:tcMar>
              <w:top w:w="64" w:type="dxa"/>
              <w:bottom w:w="64" w:type="dxa"/>
              <w:end w:w="64" w:type="dxa"/>
              <w:start w:w="64" w:type="dxa"/>
            </w:tcMar>
          </w:tcPr>
          <w:p>
            <w:r>
              <w:t xml:space="preserv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Powered by Impact.com link</w:t>
            </w:r>
          </w:p>
        </w:tc>
      </w:tr>
      <w:tr>
        <w:tc>
          <w:tcPr>
            <w:tcMar>
              <w:top w:w="64" w:type="dxa"/>
              <w:bottom w:w="64" w:type="dxa"/>
              <w:end w:w="64" w:type="dxa"/>
              <w:start w:w="64" w:type="dxa"/>
            </w:tcMar>
          </w:tcPr>
          <w:p>
            <w:r>
              <w:t xml:space="preserve">powered-by-text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at the bottom of the popup</w:t>
            </w:r>
          </w:p>
        </w:tc>
      </w:tr>
    </w:tbl>
    <w:p>
      <w:pPr>
        <w:pStyle w:val="Heading1"/>
      </w:pPr>
      <w:r>
        <w:t xml:space="preserve">sqm-portal-change-marketing</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email-preferences-header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marketing-checkbox-label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page fails to load due to a network error. The participant can try refreshing the page.</w:t>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sqm-portal-change-password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invalid-session-error-text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modal-change-password-header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non-matching-password-error-text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Found in modal</w:t>
            </w:r>
          </w:p>
        </w:tc>
      </w:tr>
      <w:tr>
        <w:tc>
          <w:tcPr>
            <w:tcMar>
              <w:top w:w="64" w:type="dxa"/>
              <w:bottom w:w="64" w:type="dxa"/>
              <w:end w:w="64" w:type="dxa"/>
              <w:start w:w="64" w:type="dxa"/>
            </w:tcMar>
          </w:tcPr>
          <w:p>
            <w:r>
              <w:t xml:space="preserve">portal-change-password-button-text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portal-change-password-header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Portal change password section header</w:t>
            </w:r>
          </w:p>
        </w:tc>
      </w:tr>
      <w:tr>
        <w:tc>
          <w:tcPr>
            <w:tcMar>
              <w:top w:w="64" w:type="dxa"/>
              <w:bottom w:w="64" w:type="dxa"/>
              <w:end w:w="64" w:type="dxa"/>
              <w:start w:w="64" w:type="dxa"/>
            </w:tcMar>
          </w:tcPr>
          <w:p>
            <w:r>
              <w:t xml:space="preserve">success-message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Successful password change message</w:t>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center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direction</w:t>
            </w:r>
          </w:p>
        </w:tc>
        <w:tc>
          <w:tcPr>
            <w:tcMar>
              <w:top w:w="64" w:type="dxa"/>
              <w:bottom w:w="64" w:type="dxa"/>
              <w:end w:w="64" w:type="dxa"/>
              <w:start w:w="64" w:type="dxa"/>
            </w:tcMar>
          </w:tcPr>
          <w:p>
            <w:r>
              <w:t xml:space="preserve">"column" | "row"</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w:t>
            </w:r>
          </w:p>
        </w:tc>
        <w:tc>
          <w:tcPr>
            <w:tcMar>
              <w:top w:w="64" w:type="dxa"/>
              <w:bottom w:w="64" w:type="dxa"/>
              <w:end w:w="64" w:type="dxa"/>
              <w:start w:w="64" w:type="dxa"/>
            </w:tcMar>
          </w:tcPr>
          <w:p>
            <w:r>
              <w:t xml:space="preserve">"flex" | "grid"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flex-wrap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justify-content</w:t>
            </w:r>
          </w:p>
        </w:tc>
        <w:tc>
          <w:tcPr>
            <w:tcMar>
              <w:top w:w="64" w:type="dxa"/>
              <w:bottom w:w="64" w:type="dxa"/>
              <w:end w:w="64" w:type="dxa"/>
              <w:start w:w="64" w:type="dxa"/>
            </w:tcMar>
          </w:tcPr>
          <w:p>
            <w:r>
              <w:t xml:space="preserve">"center" | "end" | "space-around" | "space-between" | "space-evenly" | "start"</w:t>
            </w:r>
          </w:p>
        </w:tc>
        <w:tc>
          <w:tcPr>
            <w:tcMar>
              <w:top w:w="64" w:type="dxa"/>
              <w:bottom w:w="64" w:type="dxa"/>
              <w:end w:w="64" w:type="dxa"/>
              <w:start w:w="64" w:type="dxa"/>
            </w:tcMar>
          </w:tcPr>
          <w:p>
            <w:r>
              <w:t xml:space="preserve">Define how this container distributes its contents along the main-axis.</w:t>
            </w:r>
          </w:p>
        </w:tc>
      </w:tr>
      <w:tr>
        <w:tc>
          <w:tcPr>
            <w:tcMar>
              <w:top w:w="64" w:type="dxa"/>
              <w:bottom w:w="64" w:type="dxa"/>
              <w:end w:w="64" w:type="dxa"/>
              <w:start w:w="64" w:type="dxa"/>
            </w:tcMar>
          </w:tcPr>
          <w:p>
            <w:r>
              <w:t xml:space="preserve">max-width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sqm-portal-email-verification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email-verification-header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your verification email fails to send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resend-email-button-text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verification-loading-message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verification-resent-message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verification-status-message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sqm-portal-footer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faq-link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faq-text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hide-powered-by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hide-support-text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powered-by-link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terms-text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sqm-portal-forgot-password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forgot password action fails due to a network error. The participant can try refreshing the page.</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verify their email.</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success-alert-text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Borders placed to seperate the header and footer from the body content.</w:t>
            </w:r>
          </w:p>
        </w:tc>
      </w:tr>
      <w:tr>
        <w:tc>
          <w:tcPr>
            <w:tcMar>
              <w:top w:w="64" w:type="dxa"/>
              <w:bottom w:w="64" w:type="dxa"/>
              <w:end w:w="64" w:type="dxa"/>
              <w:start w:w="64" w:type="dxa"/>
            </w:tcMar>
          </w:tcPr>
          <w:p>
            <w:r>
              <w:t xml:space="preserve">header-and-footer-background-color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for the header and footer.</w:t>
            </w:r>
          </w:p>
        </w:tc>
      </w:tr>
    </w:tbl>
    <w:p>
      <w:pPr>
        <w:pStyle w:val="Heading1"/>
      </w:pPr>
      <w:r>
        <w:t xml:space="preserve">sqm-portal-google-login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google-user-not-registered-error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sqm-portal-google-registration-form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google-button-text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Can be "signup_with", "signin_with", "continue_with", or "signin"</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login-c-t-a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Login Call-to-action</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sqm-portal-login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forgot-password-path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reset their password</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login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login.</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to start registration.</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sqm-portal-logout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log out.</w:t>
            </w:r>
          </w:p>
        </w:tc>
      </w:tr>
    </w:tbl>
    <w:p>
      <w:pPr>
        <w:pStyle w:val="Heading1"/>
      </w:pPr>
      <w:r>
        <w:t xml:space="preserve">sqm-portal-profile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edit-profile-sub-header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field-empty-text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hide-country</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lastnametext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network-request-message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submission-success-text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submit-change-button-text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sqm-portal-protected-route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redirect-to</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they are not logged in.</w:t>
            </w:r>
          </w:p>
        </w:tc>
      </w:tr>
      <w:tr>
        <w:tc>
          <w:tcPr>
            <w:tcMar>
              <w:top w:w="64" w:type="dxa"/>
              <w:bottom w:w="64" w:type="dxa"/>
              <w:end w:w="64" w:type="dxa"/>
              <w:start w:w="64" w:type="dxa"/>
            </w:tcMar>
          </w:tcPr>
          <w:p>
            <w:r>
              <w:t xml:space="preserve">redirect-to-unverified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email verification is required but they have not verified their email.</w:t>
            </w:r>
          </w:p>
        </w:tc>
      </w:tr>
      <w:tr>
        <w:tc>
          <w:tcPr>
            <w:tcMar>
              <w:top w:w="64" w:type="dxa"/>
              <w:bottom w:w="64" w:type="dxa"/>
              <w:end w:w="64" w:type="dxa"/>
              <w:start w:w="64" w:type="dxa"/>
            </w:tcMar>
          </w:tcPr>
          <w:p>
            <w:r>
              <w:t xml:space="preserve">require-email-verification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bl>
    <w:p>
      <w:pPr>
        <w:pStyle w:val="Heading1"/>
      </w:pPr>
      <w:r>
        <w:t xml:space="preserve">sqm-portal-register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page that participants are redirected to from the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sqm-portal-registration-form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disable-password-validation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form-disabled-error-message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registration form is disabled.</w:t>
            </w:r>
          </w:p>
        </w:tc>
      </w:tr>
      <w:tr>
        <w:tc>
          <w:tcPr>
            <w:tcMar>
              <w:top w:w="64" w:type="dxa"/>
              <w:bottom w:w="64" w:type="dxa"/>
              <w:end w:w="64" w:type="dxa"/>
              <w:start w:w="64" w:type="dxa"/>
            </w:tcMar>
          </w:tcPr>
          <w:p>
            <w:r>
              <w:t xml:space="preserve">form-key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key of the registration form used for this microsite.</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hide-inputs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Hides the email and password fields. Note: If you hide default inputs, you must add additional input fields. They must have the input name attributes "email" and "password" for this form to succeed.</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the email used is invalid or blocked.</w:t>
            </w:r>
          </w:p>
        </w:tc>
      </w:tr>
      <w:tr>
        <w:tc>
          <w:tcPr>
            <w:tcMar>
              <w:top w:w="64" w:type="dxa"/>
              <w:bottom w:w="64" w:type="dxa"/>
              <w:end w:w="64" w:type="dxa"/>
              <w:start w:w="64" w:type="dxa"/>
            </w:tcMar>
          </w:tcPr>
          <w:p>
            <w:r>
              <w:t xml:space="preserve">login-label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login-path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clicking the login button.</w:t>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the form submission fails unexpectedly.</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after they successfully register.</w:t>
            </w:r>
          </w:p>
        </w:tc>
      </w:tr>
      <w:tr>
        <w:tc>
          <w:tcPr>
            <w:tcMar>
              <w:top w:w="64" w:type="dxa"/>
              <w:bottom w:w="64" w:type="dxa"/>
              <w:end w:w="64" w:type="dxa"/>
              <w:start w:w="64" w:type="dxa"/>
            </w:tcMar>
          </w:tcPr>
          <w:p>
            <w:r>
              <w:t xml:space="preserve">page-label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password inputs do not match.</w:t>
            </w:r>
          </w:p>
        </w:tc>
      </w:tr>
      <w:tr>
        <w:tc>
          <w:tcPr>
            <w:tcMar>
              <w:top w:w="64" w:type="dxa"/>
              <w:bottom w:w="64" w:type="dxa"/>
              <w:end w:w="64" w:type="dxa"/>
              <w:start w:w="64" w:type="dxa"/>
            </w:tcMar>
          </w:tcPr>
          <w:p>
            <w:r>
              <w:t xml:space="preserve">redirect-path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from their verification email</w:t>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message to be displayed when a required field is not filled.</w:t>
            </w:r>
          </w:p>
        </w:tc>
      </w:tr>
      <w:tr>
        <w:tc>
          <w:tcPr>
            <w:tcMar>
              <w:top w:w="64" w:type="dxa"/>
              <w:bottom w:w="64" w:type="dxa"/>
              <w:end w:w="64" w:type="dxa"/>
              <w:start w:w="64" w:type="dxa"/>
            </w:tcMar>
          </w:tcPr>
          <w:p>
            <w:r>
              <w:t xml:space="preserve">submit-label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sqm-portal-reset-password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Button text displayed after a successful password reset.</w:t>
            </w:r>
          </w:p>
        </w:tc>
      </w:tr>
      <w:tr>
        <w:tc>
          <w:tcPr>
            <w:tcMar>
              <w:top w:w="64" w:type="dxa"/>
              <w:bottom w:w="64" w:type="dxa"/>
              <w:end w:w="64" w:type="dxa"/>
              <w:start w:w="64" w:type="dxa"/>
            </w:tcMar>
          </w:tcPr>
          <w:p>
            <w:r>
              <w:t xml:space="preserve">does-not-meet-requirements-text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password reset fails due to an outdated reset attempt.</w:t>
            </w:r>
          </w:p>
        </w:tc>
      </w:tr>
      <w:tr>
        <w:tc>
          <w:tcPr>
            <w:tcMar>
              <w:top w:w="64" w:type="dxa"/>
              <w:bottom w:w="64" w:type="dxa"/>
              <w:end w:w="64" w:type="dxa"/>
              <w:start w:w="64" w:type="dxa"/>
            </w:tcMar>
          </w:tcPr>
          <w:p>
            <w:r>
              <w:t xml:space="preserve">has-error-text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lowercase-error-text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meets-requirements-text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min-error-text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password reset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reset their password.</w:t>
            </w:r>
          </w:p>
        </w:tc>
      </w:tr>
      <w:tr>
        <w:tc>
          <w:tcPr>
            <w:tcMar>
              <w:top w:w="64" w:type="dxa"/>
              <w:bottom w:w="64" w:type="dxa"/>
              <w:end w:w="64" w:type="dxa"/>
              <w:start w:w="64" w:type="dxa"/>
            </w:tcMar>
          </w:tcPr>
          <w:p>
            <w:r>
              <w:t xml:space="preserve">password-field-label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password-mismatch-text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password-reset-header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after a successful password reset.</w:t>
            </w:r>
          </w:p>
        </w:tc>
      </w:tr>
      <w:tr>
        <w:tc>
          <w:tcPr>
            <w:tcMar>
              <w:top w:w="64" w:type="dxa"/>
              <w:bottom w:w="64" w:type="dxa"/>
              <w:end w:w="64" w:type="dxa"/>
              <w:start w:w="64" w:type="dxa"/>
            </w:tcMar>
          </w:tcPr>
          <w:p>
            <w:r>
              <w:t xml:space="preserve">reset-password-button-text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reset-password-header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reset-success-text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uppercase-error-text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sqm-portal-verify-email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failed-page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if verification fails due to an outdated verification attempt.</w:t>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next-page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Redirect participants to this page when they successfully verify their email.</w:t>
            </w:r>
          </w:p>
        </w:tc>
      </w:tr>
      <w:tr>
        <w:tc>
          <w:tcPr>
            <w:tcMar>
              <w:top w:w="64" w:type="dxa"/>
              <w:bottom w:w="64" w:type="dxa"/>
              <w:end w:w="64" w:type="dxa"/>
              <w:start w:w="64" w:type="dxa"/>
            </w:tcMar>
          </w:tcPr>
          <w:p>
            <w:r>
              <w:t xml:space="preserve">verify-email-text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verify-invalid-text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verify-success-text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sqm-program-explainer-step</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Amount in pixels</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in place of an icon</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sqm-program-menu</w:t>
      </w:r>
    </w:p>
    <w:p>
      <w:r>
        <w:t xml:space="preserve">No top-level documentation for this component.</w:t>
      </w:r>
    </w:p>
    <w:p>
      <w:pPr>
        <w:pStyle w:val="Heading1"/>
      </w:pPr>
      <w:r>
        <w:t xml:space="preserve">sqm-qr-code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download-code-text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error-header-text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hide-title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print-code-text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view-code-text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border radius (in pixels)</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limit-width</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vertical-alignment</w:t>
            </w:r>
          </w:p>
        </w:tc>
        <w:tc>
          <w:tcPr>
            <w:tcMar>
              <w:top w:w="64" w:type="dxa"/>
              <w:bottom w:w="64" w:type="dxa"/>
              <w:end w:w="64" w:type="dxa"/>
              <w:start w:w="64" w:type="dxa"/>
            </w:tcMar>
          </w:tcPr>
          <w:p>
            <w:r>
              <w:t xml:space="preserve">"center" | "end" | "start"</w:t>
            </w:r>
          </w:p>
        </w:tc>
        <w:tc>
          <w:tcPr>
            <w:tcMar>
              <w:top w:w="64" w:type="dxa"/>
              <w:bottom w:w="64" w:type="dxa"/>
              <w:end w:w="64" w:type="dxa"/>
              <w:start w:w="64" w:type="dxa"/>
            </w:tcMar>
          </w:tcPr>
          <w:p>
            <w:r/>
          </w:p>
        </w:tc>
      </w:tr>
    </w:tbl>
    <w:p>
      <w:pPr>
        <w:pStyle w:val="Heading1"/>
      </w:pPr>
      <w:r>
        <w:t xml:space="preserve">sqm-referral-code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 (default is set to 1px solid transparent)</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notification-text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underneath single-use promo codes when the user has already copied the code</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show-notification-text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Boolean used to show notification text below input</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sqm-referral-codes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empty-state-description-text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empty-state-image-url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title-text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sqm-referral-iframe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code-param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Override the default parameter name used in the iframe</w:t>
            </w:r>
          </w:p>
        </w:tc>
      </w:tr>
      <w:tr>
        <w:tc>
          <w:tcPr>
            <w:tcMar>
              <w:top w:w="64" w:type="dxa"/>
              <w:bottom w:w="64" w:type="dxa"/>
              <w:end w:w="64" w:type="dxa"/>
              <w:start w:w="64" w:type="dxa"/>
            </w:tcMar>
          </w:tcPr>
          <w:p>
            <w:r>
              <w:t xml:space="preserve">iframe-height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height of the iframe with any valid CSS height value. Example: 100px, 5rem, or auto.</w:t>
            </w:r>
          </w:p>
        </w:tc>
      </w:tr>
      <w:tr>
        <w:tc>
          <w:tcPr>
            <w:tcMar>
              <w:top w:w="64" w:type="dxa"/>
              <w:bottom w:w="64" w:type="dxa"/>
              <w:end w:w="64" w:type="dxa"/>
              <w:start w:w="64" w:type="dxa"/>
            </w:tcMar>
          </w:tcPr>
          <w:p>
            <w:r>
              <w:t xml:space="preserve">iframe-src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URL of iframe to display</w:t>
            </w:r>
          </w:p>
        </w:tc>
      </w:tr>
      <w:tr>
        <w:tc>
          <w:tcPr>
            <w:tcMar>
              <w:top w:w="64" w:type="dxa"/>
              <w:bottom w:w="64" w:type="dxa"/>
              <w:end w:w="64" w:type="dxa"/>
              <w:start w:w="64" w:type="dxa"/>
            </w:tcMar>
          </w:tcPr>
          <w:p>
            <w:r>
              <w:t xml:space="preserve">iframe-width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Define the width of the iframe with any valid CSS width value. Example: 100px, 5rem, or auto.</w:t>
            </w:r>
          </w:p>
        </w:tc>
      </w:tr>
    </w:tbl>
    <w:p>
      <w:pPr>
        <w:pStyle w:val="Heading1"/>
      </w:pPr>
      <w:r>
        <w:t xml:space="preserve">sqm-referral-table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Number of referrals displayed per page</w:t>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referrals in this program. Will default to filtering by the program context where
this table lives. If no program ID is set or provided by context, then shows all referrals from all programs.
If program ID is "classic", shows classic-only referrals</w:t>
            </w:r>
          </w:p>
        </w:tc>
      </w:tr>
      <w:tr>
        <w:tc>
          <w:tcPr>
            <w:tcMar>
              <w:top w:w="64" w:type="dxa"/>
              <w:bottom w:w="64" w:type="dxa"/>
              <w:end w:w="64" w:type="dxa"/>
              <w:start w:w="64" w:type="dxa"/>
            </w:tcMar>
          </w:tcPr>
          <w:p>
            <w:r>
              <w:t xml:space="preserve">show-referrer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Show referred by user in table</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sqm-referral-table-cell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inner-template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"dateConverted" | "dateFraudChecksCompleted" | "dateModerated" | "dateModified" | "dateReferralEnded" | "dateReferralPaid" | "dateReferralStarted" | "dateUserModified"</w:t>
            </w:r>
          </w:p>
        </w:tc>
        <w:tc>
          <w:tcPr>
            <w:tcMar>
              <w:top w:w="64" w:type="dxa"/>
              <w:bottom w:w="64" w:type="dxa"/>
              <w:end w:w="64" w:type="dxa"/>
              <w:start w:w="64" w:type="dxa"/>
            </w:tcMar>
          </w:tcPr>
          <w:p>
            <w:r/>
          </w:p>
        </w:tc>
      </w:tr>
    </w:tbl>
    <w:p>
      <w:pPr>
        <w:pStyle w:val="Heading1"/>
      </w:pPr>
      <w:r>
        <w:t xml:space="preserve">sqm-referral-table-rewards-cell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sqm-referral-table-rewards-column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was denied.</w:t>
            </w:r>
          </w:p>
        </w:tc>
      </w:tr>
      <w:tr>
        <w:tc>
          <w:tcPr>
            <w:tcMar>
              <w:top w:w="64" w:type="dxa"/>
              <w:bottom w:w="64" w:type="dxa"/>
              <w:end w:w="64" w:type="dxa"/>
              <w:start w:w="64" w:type="dxa"/>
            </w:tcMar>
          </w:tcPr>
          <w:p>
            <w:r>
              <w:t xml:space="preserve">expiring-text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expiry date.</w:t>
            </w:r>
          </w:p>
        </w:tc>
      </w:tr>
      <w:tr>
        <w:tc>
          <w:tcPr>
            <w:tcMar>
              <w:top w:w="64" w:type="dxa"/>
              <w:bottom w:w="64" w:type="dxa"/>
              <w:end w:w="64" w:type="dxa"/>
              <w:start w:w="64" w:type="dxa"/>
            </w:tcMar>
          </w:tcPr>
          <w:p>
            <w:r>
              <w:t xml:space="preserve">fuel-tank-text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an associated fuel tank code.</w:t>
            </w:r>
          </w:p>
        </w:tc>
      </w:tr>
      <w:tr>
        <w:tc>
          <w:tcPr>
            <w:tcMar>
              <w:top w:w="64" w:type="dxa"/>
              <w:bottom w:w="64" w:type="dxa"/>
              <w:end w:w="64" w:type="dxa"/>
              <w:start w:w="64" w:type="dxa"/>
            </w:tcMar>
          </w:tcPr>
          <w:p>
            <w:r>
              <w:t xml:space="preserve">hide-details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pending-for-text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is pending.</w:t>
            </w:r>
          </w:p>
        </w:tc>
      </w:tr>
      <w:tr>
        <w:tc>
          <w:tcPr>
            <w:tcMar>
              <w:top w:w="64" w:type="dxa"/>
              <w:bottom w:w="64" w:type="dxa"/>
              <w:end w:w="64" w:type="dxa"/>
              <w:start w:w="64" w:type="dxa"/>
            </w:tcMar>
          </w:tcPr>
          <w:p>
            <w:r>
              <w:t xml:space="preserve">reward-received-text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dropdown details when a reward has been received.’</w:t>
            </w:r>
          </w:p>
        </w:tc>
      </w:tr>
      <w:tr>
        <w:tc>
          <w:tcPr>
            <w:tcMar>
              <w:top w:w="64" w:type="dxa"/>
              <w:bottom w:w="64" w:type="dxa"/>
              <w:end w:w="64" w:type="dxa"/>
              <w:start w:w="64" w:type="dxa"/>
            </w:tcMar>
          </w:tcPr>
          <w:p>
            <w:r>
              <w:t xml:space="preserve">status-long-text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status text shown in the details drop down.</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in the reward status badge.</w:t>
            </w:r>
          </w:p>
        </w:tc>
      </w:tr>
    </w:tbl>
    <w:p>
      <w:pPr>
        <w:pStyle w:val="Heading1"/>
      </w:pPr>
      <w:r>
        <w:t xml:space="preserve">sqm-referral-table-status-cell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converted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fraud-status</w:t>
            </w:r>
          </w:p>
        </w:tc>
        <w:tc>
          <w:tcPr>
            <w:tcMar>
              <w:top w:w="64" w:type="dxa"/>
              <w:bottom w:w="64" w:type="dxa"/>
              <w:end w:w="64" w:type="dxa"/>
              <w:start w:w="64" w:type="dxa"/>
            </w:tcMar>
          </w:tcPr>
          <w:p>
            <w:r>
              <w:t xml:space="preserve">"APPROVED" | "DENIED" | "PENDING"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converted-status-text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in-progress-status-text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sqm-referral-table-user-column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bl>
    <w:p>
      <w:pPr>
        <w:pStyle w:val="Heading1"/>
      </w:pPr>
      <w:r>
        <w:t xml:space="preserve">sqm-referred-registration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first-name-label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fraud-error-message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fraud-error-message-title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there is suspected fraud.</w:t>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include-name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Require your participants to enter their first and last name.</w:t>
            </w:r>
          </w:p>
        </w:tc>
      </w:tr>
      <w:tr>
        <w:tc>
          <w:tcPr>
            <w:tcMar>
              <w:top w:w="64" w:type="dxa"/>
              <w:bottom w:w="64" w:type="dxa"/>
              <w:end w:w="64" w:type="dxa"/>
              <w:start w:w="64" w:type="dxa"/>
            </w:tcMar>
          </w:tcPr>
          <w:p>
            <w:r>
              <w:t xml:space="preserve">invalid-email-error-message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given email is invalid.</w:t>
            </w:r>
          </w:p>
        </w:tc>
      </w:tr>
      <w:tr>
        <w:tc>
          <w:tcPr>
            <w:tcMar>
              <w:top w:w="64" w:type="dxa"/>
              <w:bottom w:w="64" w:type="dxa"/>
              <w:end w:w="64" w:type="dxa"/>
              <w:start w:w="64" w:type="dxa"/>
            </w:tcMar>
          </w:tcPr>
          <w:p>
            <w:r>
              <w:t xml:space="preserve">last-name-label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the form submission unexpectedly fails.</w:t>
            </w:r>
          </w:p>
        </w:tc>
      </w:tr>
      <w:tr>
        <w:tc>
          <w:tcPr>
            <w:tcMar>
              <w:top w:w="64" w:type="dxa"/>
              <w:bottom w:w="64" w:type="dxa"/>
              <w:end w:w="64" w:type="dxa"/>
              <w:start w:w="64" w:type="dxa"/>
            </w:tcMar>
          </w:tcPr>
          <w:p>
            <w:r>
              <w:t xml:space="preserve">padding-bottom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padding-left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padding-right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padding-top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register-label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required-field-error-message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this message when a required field has not been filled out.</w:t>
            </w:r>
          </w:p>
        </w:tc>
      </w:tr>
    </w:tbl>
    <w:p>
      <w:pPr>
        <w:pStyle w:val="Heading1"/>
      </w:pPr>
      <w:r>
        <w:t xml:space="preserve">sqm-reward-exchange-list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choose-reward-title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confirmation-title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continue-to-confirmation-text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selection page.</w:t>
            </w:r>
          </w:p>
        </w:tc>
      </w:tr>
      <w:tr>
        <w:tc>
          <w:tcPr>
            <w:tcMar>
              <w:top w:w="64" w:type="dxa"/>
              <w:bottom w:w="64" w:type="dxa"/>
              <w:end w:w="64" w:type="dxa"/>
              <w:start w:w="64" w:type="dxa"/>
            </w:tcMar>
          </w:tcPr>
          <w:p>
            <w:r>
              <w:t xml:space="preserve">cost-title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done-text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not-available-error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message shown when reward is not available</w:t>
            </w:r>
          </w:p>
        </w:tc>
      </w:tr>
      <w:tr>
        <w:tc>
          <w:tcPr>
            <w:tcMar>
              <w:top w:w="64" w:type="dxa"/>
              <w:bottom w:w="64" w:type="dxa"/>
              <w:end w:w="64" w:type="dxa"/>
              <w:start w:w="64" w:type="dxa"/>
            </w:tcMar>
          </w:tcPr>
          <w:p>
            <w:r>
              <w:t xml:space="preserve">not-enough-error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promo-code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query-error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when loading the reward exchange.</w:t>
            </w:r>
          </w:p>
        </w:tc>
      </w:tr>
      <w:tr>
        <w:tc>
          <w:tcPr>
            <w:tcMar>
              <w:top w:w="64" w:type="dxa"/>
              <w:bottom w:w="64" w:type="dxa"/>
              <w:end w:w="64" w:type="dxa"/>
              <w:start w:w="64" w:type="dxa"/>
            </w:tcMar>
          </w:tcPr>
          <w:p>
            <w:r>
              <w:t xml:space="preserve">redeem-text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as the header for the confirmation page.</w:t>
            </w:r>
          </w:p>
        </w:tc>
      </w:tr>
      <w:tr>
        <w:tc>
          <w:tcPr>
            <w:tcMar>
              <w:top w:w="64" w:type="dxa"/>
              <w:bottom w:w="64" w:type="dxa"/>
              <w:end w:w="64" w:type="dxa"/>
              <w:start w:w="64" w:type="dxa"/>
            </w:tcMar>
          </w:tcPr>
          <w:p>
            <w:r>
              <w:t xml:space="preserve">redemption-error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if an error occurs during the reward exchange.</w:t>
            </w:r>
          </w:p>
        </w:tc>
      </w:tr>
      <w:tr>
        <w:tc>
          <w:tcPr>
            <w:tcMar>
              <w:top w:w="64" w:type="dxa"/>
              <w:bottom w:w="64" w:type="dxa"/>
              <w:end w:w="64" w:type="dxa"/>
              <w:start w:w="64" w:type="dxa"/>
            </w:tcMar>
          </w:tcPr>
          <w:p>
            <w:r>
              <w:t xml:space="preserve">redemption-success-text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success screen when a user successfully exchanges for a reward.</w:t>
            </w:r>
          </w:p>
        </w:tc>
      </w:tr>
      <w:tr>
        <w:tc>
          <w:tcPr>
            <w:tcMar>
              <w:top w:w="64" w:type="dxa"/>
              <w:bottom w:w="64" w:type="dxa"/>
              <w:end w:w="64" w:type="dxa"/>
              <w:start w:w="64" w:type="dxa"/>
            </w:tcMar>
          </w:tcPr>
          <w:p>
            <w:r>
              <w:t xml:space="preserve">reward-amount-title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reward-name-title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 the confirmation state.</w:t>
            </w:r>
          </w:p>
        </w:tc>
      </w:tr>
      <w:tr>
        <w:tc>
          <w:tcPr>
            <w:tcMar>
              <w:top w:w="64" w:type="dxa"/>
              <w:bottom w:w="64" w:type="dxa"/>
              <w:end w:w="64" w:type="dxa"/>
              <w:start w:w="64" w:type="dxa"/>
            </w:tcMar>
          </w:tcPr>
          <w:p>
            <w:r>
              <w:t xml:space="preserve">reward-redeemed-text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select-text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skeleton-card-num</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 the number of placeholder cards to be shown in loading state.</w:t>
            </w:r>
          </w:p>
        </w:tc>
      </w:tr>
      <w:tr>
        <w:tc>
          <w:tcPr>
            <w:tcMar>
              <w:top w:w="64" w:type="dxa"/>
              <w:bottom w:w="64" w:type="dxa"/>
              <w:end w:w="64" w:type="dxa"/>
              <w:start w:w="64" w:type="dxa"/>
            </w:tcMar>
          </w:tcPr>
          <w:p>
            <w:r>
              <w:t xml:space="preserve">source-amount-message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on the reward exchange cards.</w:t>
            </w:r>
          </w:p>
        </w:tc>
      </w:tr>
      <w:tr>
        <w:tc>
          <w:tcPr>
            <w:tcMar>
              <w:top w:w="64" w:type="dxa"/>
              <w:bottom w:w="64" w:type="dxa"/>
              <w:end w:w="64" w:type="dxa"/>
              <w:start w:w="64" w:type="dxa"/>
            </w:tcMar>
          </w:tcPr>
          <w:p>
            <w:r>
              <w:t xml:space="preserve">state-controller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user copies a fuel tank code</w:t>
            </w:r>
          </w:p>
        </w:tc>
      </w:tr>
    </w:tbl>
    <w:p>
      <w:pPr>
        <w:pStyle w:val="Heading1"/>
      </w:pPr>
      <w:r>
        <w:t xml:space="preserve">sqm-rewards-table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hidden-columns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Provide the column numbers (0 indexed) that should not be displayed in mobile views. Ex. 0,2,3</w:t>
            </w:r>
          </w:p>
        </w:tc>
      </w:tr>
      <w:tr>
        <w:tc>
          <w:tcPr>
            <w:tcMar>
              <w:top w:w="64" w:type="dxa"/>
              <w:bottom w:w="64" w:type="dxa"/>
              <w:end w:w="64" w:type="dxa"/>
              <w:start w:w="64" w:type="dxa"/>
            </w:tcMar>
          </w:tcPr>
          <w:p>
            <w:r>
              <w:t xml:space="preserve">hide-labels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md-breakpoint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per-page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Filters to only show rewards in this program. Will default to filtering by the program context where
this table lives. If no program ID is set or provided by context, then shows all rewards from all programs.</w:t>
            </w:r>
          </w:p>
        </w:tc>
      </w:tr>
      <w:tr>
        <w:tc>
          <w:tcPr>
            <w:tcMar>
              <w:top w:w="64" w:type="dxa"/>
              <w:bottom w:w="64" w:type="dxa"/>
              <w:end w:w="64" w:type="dxa"/>
              <w:start w:w="64" w:type="dxa"/>
            </w:tcMar>
          </w:tcPr>
          <w:p>
            <w:r>
              <w:t xml:space="preserve">sm-breakpoint</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bl>
    <w:p>
      <w:pPr>
        <w:pStyle w:val="Heading1"/>
      </w:pPr>
      <w:r>
        <w:t xml:space="preserve">sqm-rewards-table-customer-note-cell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sqm-rewards-table-customer-note-column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date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sqm-rewards-table-date-column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date-shown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sqm-rewards-table-reward-cell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bl>
    <w:p>
      <w:pPr>
        <w:pStyle w:val="Heading1"/>
      </w:pPr>
      <w:r>
        <w:t xml:space="preserve">sqm-rewards-table-reward-column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available-text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copy-text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redeemed-text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sqm-rewards-table-source-column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anonymous-user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unknown users</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deleted-user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Name displayed for deleted users</w:t>
            </w:r>
          </w:p>
        </w:tc>
      </w:tr>
      <w:tr>
        <w:tc>
          <w:tcPr>
            <w:tcMar>
              <w:top w:w="64" w:type="dxa"/>
              <w:bottom w:w="64" w:type="dxa"/>
              <w:end w:w="64" w:type="dxa"/>
              <w:start w:w="64" w:type="dxa"/>
            </w:tcMar>
          </w:tcPr>
          <w:p>
            <w:r>
              <w:t xml:space="preserve">referral-text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referral</w:t>
            </w:r>
          </w:p>
        </w:tc>
      </w:tr>
      <w:tr>
        <w:tc>
          <w:tcPr>
            <w:tcMar>
              <w:top w:w="64" w:type="dxa"/>
              <w:bottom w:w="64" w:type="dxa"/>
              <w:end w:w="64" w:type="dxa"/>
              <w:start w:w="64" w:type="dxa"/>
            </w:tcMar>
          </w:tcPr>
          <w:p>
            <w:r>
              <w:t xml:space="preserve">reward-exchange-text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reward-source-text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when a reward has been created by a source other than a referral.</w:t>
            </w:r>
          </w:p>
        </w:tc>
      </w:tr>
    </w:tbl>
    <w:p>
      <w:pPr>
        <w:pStyle w:val="Heading1"/>
      </w:pPr>
      <w:r>
        <w:t xml:space="preserve">sqm-rewards-table-status-cell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locale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Reward</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taxConnection</w:t>
            </w:r>
          </w:p>
        </w:tc>
        <w:tc>
          <w:tcPr>
            <w:tcMar>
              <w:top w:w="64" w:type="dxa"/>
              <w:bottom w:w="64" w:type="dxa"/>
              <w:end w:w="64" w:type="dxa"/>
              <w:start w:w="64" w:type="dxa"/>
            </w:tcMar>
          </w:tcPr>
          <w:p>
            <w:r>
              <w:t xml:space="preserve">ImpactConnection</w:t>
            </w:r>
          </w:p>
        </w:tc>
        <w:tc>
          <w:tcPr>
            <w:tcMar>
              <w:top w:w="64" w:type="dxa"/>
              <w:bottom w:w="64" w:type="dxa"/>
              <w:end w:w="64" w:type="dxa"/>
              <w:start w:w="64" w:type="dxa"/>
            </w:tcMar>
          </w:tcPr>
          <w:p>
            <w:r/>
          </w:p>
        </w:tc>
      </w:tr>
    </w:tbl>
    <w:p>
      <w:pPr>
        <w:pStyle w:val="Heading1"/>
      </w:pPr>
      <w:r>
        <w:t xml:space="preserve">sqm-rewards-table-status-column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denied-text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denied for fraud.</w:t>
            </w:r>
          </w:p>
        </w:tc>
      </w:tr>
      <w:tr>
        <w:tc>
          <w:tcPr>
            <w:tcMar>
              <w:top w:w="64" w:type="dxa"/>
              <w:bottom w:w="64" w:type="dxa"/>
              <w:end w:w="64" w:type="dxa"/>
              <w:start w:w="64" w:type="dxa"/>
            </w:tcMar>
          </w:tcPr>
          <w:p>
            <w:r>
              <w:t xml:space="preserve">expiry-text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date of an expiring reward.</w:t>
            </w:r>
          </w:p>
        </w:tc>
      </w:tr>
      <w:tr>
        <w:tc>
          <w:tcPr>
            <w:tcMar>
              <w:top w:w="64" w:type="dxa"/>
              <w:bottom w:w="64" w:type="dxa"/>
              <w:end w:w="64" w:type="dxa"/>
              <w:start w:w="64" w:type="dxa"/>
            </w:tcMar>
          </w:tcPr>
          <w:p>
            <w:r>
              <w:t xml:space="preserve">payout-approved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is approved (based on Impact cash payout configuration).</w:t>
            </w:r>
          </w:p>
        </w:tc>
      </w:tr>
      <w:tr>
        <w:tc>
          <w:tcPr>
            <w:tcMar>
              <w:top w:w="64" w:type="dxa"/>
              <w:bottom w:w="64" w:type="dxa"/>
              <w:end w:w="64" w:type="dxa"/>
              <w:start w:w="64" w:type="dxa"/>
            </w:tcMar>
          </w:tcPr>
          <w:p>
            <w:r>
              <w:t xml:space="preserve">payout-cancelled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was reversed (based on Impact cash payout configuration).</w:t>
            </w:r>
          </w:p>
        </w:tc>
      </w:tr>
      <w:tr>
        <w:tc>
          <w:tcPr>
            <w:tcMar>
              <w:top w:w="64" w:type="dxa"/>
              <w:bottom w:w="64" w:type="dxa"/>
              <w:end w:w="64" w:type="dxa"/>
              <w:start w:w="64" w:type="dxa"/>
            </w:tcMar>
          </w:tcPr>
          <w:p>
            <w:r>
              <w:t xml:space="preserve">payout-failed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reward payout has failed (based on Impact cash payout configuration).</w:t>
            </w:r>
          </w:p>
        </w:tc>
      </w:tr>
      <w:tr>
        <w:tc>
          <w:tcPr>
            <w:tcMar>
              <w:top w:w="64" w:type="dxa"/>
              <w:bottom w:w="64" w:type="dxa"/>
              <w:end w:w="64" w:type="dxa"/>
              <w:start w:w="64" w:type="dxa"/>
            </w:tcMar>
          </w:tcPr>
          <w:p>
            <w:r>
              <w:t xml:space="preserve">payout-processing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payout is processing.</w:t>
            </w:r>
          </w:p>
        </w:tc>
      </w:tr>
      <w:tr>
        <w:tc>
          <w:tcPr>
            <w:tcMar>
              <w:top w:w="64" w:type="dxa"/>
              <w:bottom w:w="64" w:type="dxa"/>
              <w:end w:w="64" w:type="dxa"/>
              <w:start w:w="64" w:type="dxa"/>
            </w:tcMar>
          </w:tcPr>
          <w:p>
            <w:r>
              <w:t xml:space="preserve">pending-new-tax-form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requiring a new tax document</w:t>
            </w:r>
          </w:p>
        </w:tc>
      </w:tr>
      <w:tr>
        <w:tc>
          <w:tcPr>
            <w:tcMar>
              <w:top w:w="64" w:type="dxa"/>
              <w:bottom w:w="64" w:type="dxa"/>
              <w:end w:w="64" w:type="dxa"/>
              <w:start w:w="64" w:type="dxa"/>
            </w:tcMar>
          </w:tcPr>
          <w:p>
            <w:r>
              <w:t xml:space="preserve">pending-partner-creation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need to connect to an Impact partner</w:t>
            </w:r>
          </w:p>
        </w:tc>
      </w:tr>
      <w:tr>
        <w:tc>
          <w:tcPr>
            <w:tcMar>
              <w:top w:w="64" w:type="dxa"/>
              <w:bottom w:w="64" w:type="dxa"/>
              <w:end w:w="64" w:type="dxa"/>
              <w:start w:w="64" w:type="dxa"/>
            </w:tcMar>
          </w:tcPr>
          <w:p>
            <w:r>
              <w:t xml:space="preserve">pending-review-text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flagged for fraud.</w:t>
            </w:r>
          </w:p>
        </w:tc>
      </w:tr>
      <w:tr>
        <w:tc>
          <w:tcPr>
            <w:tcMar>
              <w:top w:w="64" w:type="dxa"/>
              <w:bottom w:w="64" w:type="dxa"/>
              <w:end w:w="64" w:type="dxa"/>
              <w:start w:w="64" w:type="dxa"/>
            </w:tcMar>
          </w:tcPr>
          <w:p>
            <w:r>
              <w:t xml:space="preserve">pending-scheduled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shown before the available date of a pending reward.</w:t>
            </w:r>
          </w:p>
        </w:tc>
      </w:tr>
      <w:tr>
        <w:tc>
          <w:tcPr>
            <w:tcMar>
              <w:top w:w="64" w:type="dxa"/>
              <w:bottom w:w="64" w:type="dxa"/>
              <w:end w:w="64" w:type="dxa"/>
              <w:start w:w="64" w:type="dxa"/>
            </w:tcMar>
          </w:tcPr>
          <w:p>
            <w:r>
              <w:t xml:space="preserve">pending-tax-review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tax document review.</w:t>
            </w:r>
          </w:p>
        </w:tc>
      </w:tr>
      <w:tr>
        <w:tc>
          <w:tcPr>
            <w:tcMar>
              <w:top w:w="64" w:type="dxa"/>
              <w:bottom w:w="64" w:type="dxa"/>
              <w:end w:w="64" w:type="dxa"/>
              <w:start w:w="64" w:type="dxa"/>
            </w:tcMar>
          </w:tcPr>
          <w:p>
            <w:r>
              <w:t xml:space="preserve">pending-tax-submission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pending due to lack of tax document submission.</w:t>
            </w:r>
          </w:p>
        </w:tc>
      </w:tr>
      <w:tr>
        <w:tc>
          <w:tcPr>
            <w:tcMar>
              <w:top w:w="64" w:type="dxa"/>
              <w:bottom w:w="64" w:type="dxa"/>
              <w:end w:w="64" w:type="dxa"/>
              <w:start w:w="64" w:type="dxa"/>
            </w:tcMar>
          </w:tcPr>
          <w:p>
            <w:r>
              <w:t xml:space="preserve">pending-unhandled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fulfillment error occured when creating a reward.</w:t>
            </w:r>
          </w:p>
        </w:tc>
      </w:tr>
      <w:tr>
        <w:tc>
          <w:tcPr>
            <w:tcMar>
              <w:top w:w="64" w:type="dxa"/>
              <w:bottom w:w="64" w:type="dxa"/>
              <w:end w:w="64" w:type="dxa"/>
              <w:start w:w="64" w:type="dxa"/>
            </w:tcMar>
          </w:tcPr>
          <w:p>
            <w:r>
              <w:t xml:space="preserve">pending-us-tax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reward is pending due to W-9 compliance.</w:t>
            </w:r>
          </w:p>
        </w:tc>
      </w:tr>
      <w:tr>
        <w:tc>
          <w:tcPr>
            <w:tcMar>
              <w:top w:w="64" w:type="dxa"/>
              <w:bottom w:w="64" w:type="dxa"/>
              <w:end w:w="64" w:type="dxa"/>
              <w:start w:w="64" w:type="dxa"/>
            </w:tcMar>
          </w:tcPr>
          <w:p>
            <w:r>
              <w:t xml:space="preserve">status-text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sqm-route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path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Page Path URL for this route.</w:t>
            </w:r>
          </w:p>
        </w:tc>
      </w:tr>
    </w:tbl>
    <w:p>
      <w:pPr>
        <w:pStyle w:val="Heading1"/>
      </w:pPr>
      <w:r>
        <w:t xml:space="preserve">sqm-router</w:t>
      </w:r>
    </w:p>
    <w:p>
      <w:r>
        <w:t xml:space="preserve">No top-level documentation for this component.</w:t>
      </w:r>
    </w:p>
    <w:p>
      <w:pPr>
        <w:pStyle w:val="Heading1"/>
      </w:pPr>
      <w:r>
        <w:t xml:space="preserve">sqm-scroll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circle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circle button.</w:t>
            </w:r>
          </w:p>
        </w:tc>
      </w:tr>
      <w:tr>
        <w:tc>
          <w:tcPr>
            <w:tcMar>
              <w:top w:w="64" w:type="dxa"/>
              <w:bottom w:w="64" w:type="dxa"/>
              <w:end w:w="64" w:type="dxa"/>
              <w:start w:w="64" w:type="dxa"/>
            </w:tcMar>
          </w:tcPr>
          <w:p>
            <w:r>
              <w:t xml:space="preserve">icon-name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Full list of valid icon names available in the [Shoelace Icon Library](https://shoelace.style/components/icon). This value is case sensitive.</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mobile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The button becomes full width if the screen size is smaller than 500px</w:t>
            </w:r>
          </w:p>
        </w:tc>
      </w:tr>
      <w:tr>
        <w:tc>
          <w:tcPr>
            <w:tcMar>
              <w:top w:w="64" w:type="dxa"/>
              <w:bottom w:w="64" w:type="dxa"/>
              <w:end w:w="64" w:type="dxa"/>
              <w:start w:w="64" w:type="dxa"/>
            </w:tcMar>
          </w:tcPr>
          <w:p>
            <w:r>
              <w:t xml:space="preserve">outline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an outlined button.</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Draws a pill-style button with rounded edges.</w:t>
            </w:r>
          </w:p>
        </w:tc>
      </w:tr>
      <w:tr>
        <w:tc>
          <w:tcPr>
            <w:tcMar>
              <w:top w:w="64" w:type="dxa"/>
              <w:bottom w:w="64" w:type="dxa"/>
              <w:end w:w="64" w:type="dxa"/>
              <w:start w:w="64" w:type="dxa"/>
            </w:tcMar>
          </w:tcPr>
          <w:p>
            <w:r>
              <w:t xml:space="preserve">scroll-animation</w:t>
            </w:r>
          </w:p>
        </w:tc>
        <w:tc>
          <w:tcPr>
            <w:tcMar>
              <w:top w:w="64" w:type="dxa"/>
              <w:bottom w:w="64" w:type="dxa"/>
              <w:end w:w="64" w:type="dxa"/>
              <w:start w:w="64" w:type="dxa"/>
            </w:tcMar>
          </w:tcPr>
          <w:p>
            <w:r>
              <w:t xml:space="preserve">"auto" | "smooth"</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scroll-id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ID applied to the HTML tag you would like to scroll to. E.g tab-1</w:t>
            </w:r>
          </w:p>
        </w:tc>
      </w:tr>
      <w:tr>
        <w:tc>
          <w:tcPr>
            <w:tcMar>
              <w:top w:w="64" w:type="dxa"/>
              <w:bottom w:w="64" w:type="dxa"/>
              <w:end w:w="64" w:type="dxa"/>
              <w:start w:w="64" w:type="dxa"/>
            </w:tcMar>
          </w:tcPr>
          <w:p>
            <w:r>
              <w:t xml:space="preserve">scroll-tag-name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name of the HTML tag you would like to scroll to. E.g referral-table</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sqm-share-button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Configure border radius with pixel amount</w:t>
            </w:r>
          </w:p>
        </w:tc>
      </w:tr>
      <w:tr>
        <w:tc>
          <w:tcPr>
            <w:tcMar>
              <w:top w:w="64" w:type="dxa"/>
              <w:bottom w:w="64" w:type="dxa"/>
              <w:end w:w="64" w:type="dxa"/>
              <w:start w:w="64" w:type="dxa"/>
            </w:tcMar>
          </w:tcPr>
          <w:p>
            <w:r>
              <w:t xml:space="preserve">disabled</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hideicon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hidetext</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Options available at https://shoelace.style/components/icon
Icon used in button. Will try to select an icon based on the share medium if left empty.</w:t>
            </w:r>
          </w:p>
        </w:tc>
      </w:tr>
      <w:tr>
        <w:tc>
          <w:tcPr>
            <w:tcMar>
              <w:top w:w="64" w:type="dxa"/>
              <w:bottom w:w="64" w:type="dxa"/>
              <w:end w:w="64" w:type="dxa"/>
              <w:start w:w="64" w:type="dxa"/>
            </w:tcMar>
          </w:tcPr>
          <w:p>
            <w:r>
              <w:t xml:space="preserve">iconslot</w:t>
            </w:r>
          </w:p>
        </w:tc>
        <w:tc>
          <w:tcPr>
            <w:tcMar>
              <w:top w:w="64" w:type="dxa"/>
              <w:bottom w:w="64" w:type="dxa"/>
              <w:end w:w="64" w:type="dxa"/>
              <w:start w:w="64" w:type="dxa"/>
            </w:tcMar>
          </w:tcPr>
          <w:p>
            <w:r>
              <w:t xml:space="preserve">"prefix" | "suffix"</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medium</w:t>
            </w:r>
          </w:p>
        </w:tc>
        <w:tc>
          <w:tcPr>
            <w:tcMar>
              <w:top w:w="64" w:type="dxa"/>
              <w:bottom w:w="64" w:type="dxa"/>
              <w:end w:w="64" w:type="dxa"/>
              <w:start w:w="64" w:type="dxa"/>
            </w:tcMar>
          </w:tcPr>
          <w:p>
            <w:r>
              <w:t xml:space="preserve">"direct" | "email" | "facebook" | "fbmessenger" | "linemessenger" | "linkedin" | "pinterest" | "reminder" | "sms" | "twitter" | "unknown" | "whatsapp"</w:t>
            </w:r>
          </w:p>
        </w:tc>
        <w:tc>
          <w:tcPr>
            <w:tcMar>
              <w:top w:w="64" w:type="dxa"/>
              <w:bottom w:w="64" w:type="dxa"/>
              <w:end w:w="64" w:type="dxa"/>
              <w:start w:w="64" w:type="dxa"/>
            </w:tcMar>
          </w:tcPr>
          <w:p>
            <w:r>
              <w:t xml:space="preserve">The social medium to share on. Share messages and links
will be pulled from your program config and tagged for analytics.</w:t>
            </w:r>
          </w:p>
        </w:tc>
      </w:tr>
      <w:tr>
        <w:tc>
          <w:tcPr>
            <w:tcMar>
              <w:top w:w="64" w:type="dxa"/>
              <w:bottom w:w="64" w:type="dxa"/>
              <w:end w:w="64" w:type="dxa"/>
              <w:start w:w="64" w:type="dxa"/>
            </w:tcMar>
          </w:tcPr>
          <w:p>
            <w:r>
              <w:t xml:space="preserve">pill</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 programId, or uses the programId context where this button is rendered.</w:t>
            </w:r>
          </w:p>
        </w:tc>
      </w:tr>
      <w:tr>
        <w:tc>
          <w:tcPr>
            <w:tcMar>
              <w:top w:w="64" w:type="dxa"/>
              <w:bottom w:w="64" w:type="dxa"/>
              <w:end w:w="64" w:type="dxa"/>
              <w:start w:w="64" w:type="dxa"/>
            </w:tcMar>
          </w:tcPr>
          <w:p>
            <w:r>
              <w:t xml:space="preserve">sharetext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used for native sharing (mobile only)</w:t>
            </w:r>
          </w:p>
        </w:tc>
      </w:tr>
      <w:tr>
        <w:tc>
          <w:tcPr>
            <w:tcMar>
              <w:top w:w="64" w:type="dxa"/>
              <w:bottom w:w="64" w:type="dxa"/>
              <w:end w:w="64" w:type="dxa"/>
              <w:start w:w="64" w:type="dxa"/>
            </w:tcMar>
          </w:tcPr>
          <w:p>
            <w:r>
              <w:t xml:space="preserve">sharetitle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Title used for native sharing (mobile only)</w:t>
            </w:r>
          </w:p>
        </w:tc>
      </w:tr>
      <w:tr>
        <w:tc>
          <w:tcPr>
            <w:tcMar>
              <w:top w:w="64" w:type="dxa"/>
              <w:bottom w:w="64" w:type="dxa"/>
              <w:end w:w="64" w:type="dxa"/>
              <w:start w:w="64" w:type="dxa"/>
            </w:tcMar>
          </w:tcPr>
          <w:p>
            <w:r>
              <w:t xml:space="preserve">size</w:t>
            </w:r>
          </w:p>
        </w:tc>
        <w:tc>
          <w:tcPr>
            <w:tcMar>
              <w:top w:w="64" w:type="dxa"/>
              <w:bottom w:w="64" w:type="dxa"/>
              <w:end w:w="64" w:type="dxa"/>
              <w:start w:w="64" w:type="dxa"/>
            </w:tcMar>
          </w:tcPr>
          <w:p>
            <w:r>
              <w:t xml:space="preserve">"large" | "medium" | "small"</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"danger" | "default" | "info" | "primary" | "secondary" | "success" | "text" | "warning"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undefined-link-text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share link is undefined</w:t>
            </w:r>
          </w:p>
        </w:tc>
      </w:tr>
      <w:tr>
        <w:tc>
          <w:tcPr>
            <w:tcMar>
              <w:top w:w="64" w:type="dxa"/>
              <w:bottom w:w="64" w:type="dxa"/>
              <w:end w:w="64" w:type="dxa"/>
              <w:start w:w="64" w:type="dxa"/>
            </w:tcMar>
          </w:tcPr>
          <w:p>
            <w:r>
              <w:t xml:space="preserve">unsupported-platform-text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Alert text shown if the user's device does not support native sharing</w:t>
            </w:r>
          </w:p>
        </w:tc>
      </w:tr>
    </w:tbl>
    <w:p>
      <w:pPr>
        <w:pStyle w:val="Heading1"/>
      </w:pPr>
      <w:r>
        <w:t xml:space="preserve">sqm-share-code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code.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sqm-share-link</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Background color of share link container</w:t>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Border color of share link container</w:t>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border radius on the share link container (in pixels)</w:t>
            </w:r>
          </w:p>
        </w:tc>
      </w:tr>
      <w:tr>
        <w:tc>
          <w:tcPr>
            <w:tcMar>
              <w:top w:w="64" w:type="dxa"/>
              <w:bottom w:w="64" w:type="dxa"/>
              <w:end w:w="64" w:type="dxa"/>
              <w:start w:w="64" w:type="dxa"/>
            </w:tcMar>
          </w:tcPr>
          <w:p>
            <w:r>
              <w:t xml:space="preserve">copy-button-style</w:t>
            </w:r>
          </w:p>
        </w:tc>
        <w:tc>
          <w:tcPr>
            <w:tcMar>
              <w:top w:w="64" w:type="dxa"/>
              <w:bottom w:w="64" w:type="dxa"/>
              <w:end w:w="64" w:type="dxa"/>
              <w:start w:w="64" w:type="dxa"/>
            </w:tcMar>
          </w:tcPr>
          <w:p>
            <w:r>
              <w:t xml:space="preserve">"button-below" | "button-outside" | "icon"</w:t>
            </w:r>
          </w:p>
        </w:tc>
        <w:tc>
          <w:tcPr>
            <w:tcMar>
              <w:top w:w="64" w:type="dxa"/>
              <w:bottom w:w="64" w:type="dxa"/>
              <w:end w:w="64" w:type="dxa"/>
              <w:start w:w="64" w:type="dxa"/>
            </w:tcMar>
          </w:tcPr>
          <w:p>
            <w:r>
              <w:t xml:space="preserve">Set the copy button style and placement</w:t>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t xml:space="preserve">The type of the button that is used (primary or secondary).</w:t>
            </w:r>
          </w:p>
        </w:tc>
      </w:tr>
      <w:tr>
        <w:tc>
          <w:tcPr>
            <w:tcMar>
              <w:top w:w="64" w:type="dxa"/>
              <w:bottom w:w="64" w:type="dxa"/>
              <w:end w:w="64" w:type="dxa"/>
              <w:start w:w="64" w:type="dxa"/>
            </w:tcMar>
          </w:tcPr>
          <w:p>
            <w:r>
              <w:t xml:space="preserve">copy-button-label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should generate the link. Defaults to the program ID in context where this widget is loaded.</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Change the text alignment</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tooltip-lifespan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milliseconds that the tooltip appears for</w:t>
            </w:r>
          </w:p>
        </w:tc>
      </w:tr>
      <w:tr>
        <w:tc>
          <w:tcPr>
            <w:tcMar>
              <w:top w:w="64" w:type="dxa"/>
              <w:bottom w:w="64" w:type="dxa"/>
              <w:end w:w="64" w:type="dxa"/>
              <w:start w:w="64" w:type="dxa"/>
            </w:tcMar>
          </w:tcPr>
          <w:p>
            <w:r>
              <w:t xml:space="preserve">tooltip-text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inside a tooltip after someone has successfully copied the link to their clipboard</w:t>
            </w:r>
          </w:p>
        </w:tc>
      </w:tr>
    </w:tbl>
    <w:p>
      <w:pPr>
        <w:pStyle w:val="Heading1"/>
      </w:pPr>
      <w:r>
        <w:t xml:space="preserve">sqm-skeleton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height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width</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sqm-stat-container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alignment</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t xml:space="preserve">Controls the alignment of the flexbox</w:t>
            </w:r>
          </w:p>
        </w:tc>
      </w:tr>
      <w:tr>
        <w:tc>
          <w:tcPr>
            <w:tcMar>
              <w:top w:w="64" w:type="dxa"/>
              <w:bottom w:w="64" w:type="dxa"/>
              <w:end w:w="64" w:type="dxa"/>
              <w:start w:w="64" w:type="dxa"/>
            </w:tcMar>
          </w:tcPr>
          <w:p>
            <w:r>
              <w:t xml:space="preserve">gap</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hide-border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Hide the seperating border between stats</w:t>
            </w:r>
          </w:p>
        </w:tc>
      </w:tr>
      <w:tr>
        <w:tc>
          <w:tcPr>
            <w:tcMar>
              <w:top w:w="64" w:type="dxa"/>
              <w:bottom w:w="64" w:type="dxa"/>
              <w:end w:w="64" w:type="dxa"/>
              <w:start w:w="64" w:type="dxa"/>
            </w:tcMar>
          </w:tcPr>
          <w:p>
            <w:r>
              <w:t xml:space="preserve">space</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p>
        </w:tc>
      </w:tr>
    </w:tbl>
    <w:p>
      <w:pPr>
        <w:pStyle w:val="Heading1"/>
      </w:pPr>
      <w:r>
        <w:t xml:space="preserve">sqm-tab</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sqm-table-cell</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colspan</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sqm-table-row</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border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sqm-tabs</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placement</w:t>
            </w:r>
          </w:p>
        </w:tc>
        <w:tc>
          <w:tcPr>
            <w:tcMar>
              <w:top w:w="64" w:type="dxa"/>
              <w:bottom w:w="64" w:type="dxa"/>
              <w:end w:w="64" w:type="dxa"/>
              <w:start w:w="64" w:type="dxa"/>
            </w:tcMar>
          </w:tcPr>
          <w:p>
            <w:r>
              <w:t xml:space="preserve">"bottom" | "left" | "right" | "top"</w:t>
            </w:r>
          </w:p>
        </w:tc>
        <w:tc>
          <w:tcPr>
            <w:tcMar>
              <w:top w:w="64" w:type="dxa"/>
              <w:bottom w:w="64" w:type="dxa"/>
              <w:end w:w="64" w:type="dxa"/>
              <w:start w:w="64" w:type="dxa"/>
            </w:tcMar>
          </w:tcPr>
          <w:p>
            <w:r>
              <w:t xml:space="preserve">Used to specify the placement of the tabs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Tab text color</w:t>
            </w:r>
          </w:p>
        </w:tc>
      </w:tr>
    </w:tbl>
    <w:p>
      <w:pPr>
        <w:pStyle w:val="Heading1"/>
      </w:pPr>
      <w:r>
        <w:t xml:space="preserve">sqm-task-card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background-color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border-radius</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button-type</w:t>
            </w:r>
          </w:p>
        </w:tc>
        <w:tc>
          <w:tcPr>
            <w:tcMar>
              <w:top w:w="64" w:type="dxa"/>
              <w:bottom w:w="64" w:type="dxa"/>
              <w:end w:w="64" w:type="dxa"/>
              <w:start w:w="64" w:type="dxa"/>
            </w:tcMar>
          </w:tcPr>
          <w:p>
            <w:r>
              <w:t xml:space="preserve">"primary" | "secondary"</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card-title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completed-text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Displays the amount of times that a user has completed a repeatable task.</w:t>
            </w:r>
          </w:p>
        </w:tc>
      </w:tr>
      <w:tr>
        <w:tc>
          <w:tcPr>
            <w:tcMar>
              <w:top w:w="64" w:type="dxa"/>
              <w:bottom w:w="64" w:type="dxa"/>
              <w:end w:w="64" w:type="dxa"/>
              <w:start w:w="64" w:type="dxa"/>
            </w:tcMar>
          </w:tcPr>
          <w:p>
            <w:r>
              <w:t xml:space="preserv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display-duration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hidden from users outside of the duration. They are always displayed if no duration is configured.</w:t>
            </w:r>
          </w:p>
        </w:tc>
      </w:tr>
      <w:tr>
        <w:tc>
          <w:tcPr>
            <w:tcMar>
              <w:top w:w="64" w:type="dxa"/>
              <w:bottom w:w="64" w:type="dxa"/>
              <w:end w:w="64" w:type="dxa"/>
              <w:start w:w="64" w:type="dxa"/>
            </w:tcMar>
          </w:tcPr>
          <w:p>
            <w:r>
              <w:t xml:space="preserve">ended-message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after the end of the task duration.</w:t>
            </w:r>
          </w:p>
        </w:tc>
      </w:tr>
      <w:tr>
        <w:tc>
          <w:tcPr>
            <w:tcMar>
              <w:top w:w="64" w:type="dxa"/>
              <w:bottom w:w="64" w:type="dxa"/>
              <w:end w:w="64" w:type="dxa"/>
              <w:start w:w="64" w:type="dxa"/>
            </w:tcMar>
          </w:tcPr>
          <w:p>
            <w:r>
              <w:t xml:space="preserve">event-key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Optionally send an event to SaaSquatch when a user clicks the button. Enter your event key into this field.</w:t>
            </w:r>
          </w:p>
        </w:tc>
      </w:tr>
      <w:tr>
        <w:tc>
          <w:tcPr>
            <w:tcMar>
              <w:top w:w="64" w:type="dxa"/>
              <w:bottom w:w="64" w:type="dxa"/>
              <w:end w:w="64" w:type="dxa"/>
              <w:start w:w="64" w:type="dxa"/>
            </w:tcMar>
          </w:tcPr>
          <w:p>
            <w:r>
              <w:t xml:space="preserve">expiry-message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a user views a task card after the reward duration interval.</w:t>
            </w:r>
          </w:p>
        </w:tc>
      </w:tr>
      <w:tr>
        <w:tc>
          <w:tcPr>
            <w:tcMar>
              <w:top w:w="64" w:type="dxa"/>
              <w:bottom w:w="64" w:type="dxa"/>
              <w:end w:w="64" w:type="dxa"/>
              <w:start w:w="64" w:type="dxa"/>
            </w:tcMar>
          </w:tcPr>
          <w:p>
            <w:r>
              <w:t xml:space="preserve">finite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The number of times a task can be completed when repeatable.  Use zero for no limit (the default).</w:t>
            </w:r>
          </w:p>
        </w:tc>
      </w:tr>
      <w:tr>
        <w:tc>
          <w:tcPr>
            <w:tcMar>
              <w:top w:w="64" w:type="dxa"/>
              <w:bottom w:w="64" w:type="dxa"/>
              <w:end w:w="64" w:type="dxa"/>
              <w:start w:w="64" w:type="dxa"/>
            </w:tcMar>
          </w:tcPr>
          <w:p>
            <w:r>
              <w:t xml:space="preserve">goal</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Sets the goal for users progress to know when a task has been completed. If repeatable is checked, repeatable goals is an increment of this.</w:t>
            </w:r>
          </w:p>
        </w:tc>
      </w:tr>
      <w:tr>
        <w:tc>
          <w:tcPr>
            <w:tcMar>
              <w:top w:w="64" w:type="dxa"/>
              <w:bottom w:w="64" w:type="dxa"/>
              <w:end w:w="64" w:type="dxa"/>
              <w:start w:w="64" w:type="dxa"/>
            </w:tcMar>
          </w:tcPr>
          <w:p>
            <w:r>
              <w:t xml:space="preserve">hide-button</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open-new-tab</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t xml:space="preserve">Button link opens in new tab</w:t>
            </w:r>
          </w:p>
        </w:tc>
      </w:tr>
      <w:tr>
        <w:tc>
          <w:tcPr>
            <w:tcMar>
              <w:top w:w="64" w:type="dxa"/>
              <w:bottom w:w="64" w:type="dxa"/>
              <w:end w:w="64" w:type="dxa"/>
              <w:start w:w="64" w:type="dxa"/>
            </w:tcMar>
          </w:tcPr>
          <w:p>
            <w:r>
              <w:t xml:space="preserve">program-id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ID of the program that is used to scope the task card. When no ID is specified, it defaults to the program context in which the component is rendered.</w:t>
            </w:r>
          </w:p>
        </w:tc>
      </w:tr>
      <w:tr>
        <w:tc>
          <w:tcPr>
            <w:tcMar>
              <w:top w:w="64" w:type="dxa"/>
              <w:bottom w:w="64" w:type="dxa"/>
              <w:end w:w="64" w:type="dxa"/>
              <w:start w:w="64" w:type="dxa"/>
            </w:tcMar>
          </w:tcPr>
          <w:p>
            <w:r>
              <w:t xml:space="preserve">progress-bar-unit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unit displayed to the right of steps and progress numbers on the progress bar. Ex: $ for dollars</w:t>
            </w:r>
          </w:p>
        </w:tc>
      </w:tr>
      <w:tr>
        <w:tc>
          <w:tcPr>
            <w:tcMar>
              <w:top w:w="64" w:type="dxa"/>
              <w:bottom w:w="64" w:type="dxa"/>
              <w:end w:w="64" w:type="dxa"/>
              <w:start w:w="64" w:type="dxa"/>
            </w:tcMar>
          </w:tcPr>
          <w:p>
            <w:r>
              <w:t xml:space="preserve">repeatable</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reward-amount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reward-duration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Task cards are disabled to users outside of the duration. They are not disabled if no duration is configured.</w:t>
            </w:r>
          </w:p>
        </w:tc>
      </w:tr>
      <w:tr>
        <w:tc>
          <w:tcPr>
            <w:tcMar>
              <w:top w:w="64" w:type="dxa"/>
              <w:bottom w:w="64" w:type="dxa"/>
              <w:end w:w="64" w:type="dxa"/>
              <w:start w:w="64" w:type="dxa"/>
            </w:tcMar>
          </w:tcPr>
          <w:p>
            <w:r>
              <w:t xml:space="preserve">reward-unit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show-progress-bar</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starts-on-message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to users before the start of the task duration.</w:t>
            </w:r>
          </w:p>
        </w:tc>
      </w:tr>
      <w:tr>
        <w:tc>
          <w:tcPr>
            <w:tcMar>
              <w:top w:w="64" w:type="dxa"/>
              <w:bottom w:w="64" w:type="dxa"/>
              <w:end w:w="64" w:type="dxa"/>
              <w:start w:w="64" w:type="dxa"/>
            </w:tcMar>
          </w:tcPr>
          <w:p>
            <w:r>
              <w:t xml:space="preserve">stat-type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 what type of stat to display for the goal. Manual paths are also supported.</w:t>
            </w:r>
          </w:p>
        </w:tc>
      </w:tr>
      <w:tr>
        <w:tc>
          <w:tcPr>
            <w:tcMar>
              <w:top w:w="64" w:type="dxa"/>
              <w:bottom w:w="64" w:type="dxa"/>
              <w:end w:w="64" w:type="dxa"/>
              <w:start w:w="64" w:type="dxa"/>
            </w:tcMar>
          </w:tcPr>
          <w:p>
            <w:r>
              <w:t xml:space="preserve">steps</w:t>
            </w:r>
          </w:p>
        </w:tc>
        <w:tc>
          <w:tcPr>
            <w:tcMar>
              <w:top w:w="64" w:type="dxa"/>
              <w:bottom w:w="64" w:type="dxa"/>
              <w:end w:w="64" w:type="dxa"/>
              <w:start w:w="64" w:type="dxa"/>
            </w:tcMar>
          </w:tcPr>
          <w:p>
            <w:r>
              <w:t xml:space="preserve">boolean</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sqm-tax-and-cash</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back-button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dashboard_badge-text-awaiting-review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dashboard_bank-name-mismatch-description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dashboard_indirect-tax-info-canada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dashboard_indirect-tax-info-other-country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dashboard_indirect-tax-info-section-header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dashboard_indirect-tax-tooltip-support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dashboard_invoice-description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dashboard_no-form-needed-subtext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No other statuses or badges will be displayed in the tax form section in this case.</w:t>
            </w:r>
          </w:p>
        </w:tc>
      </w:tr>
      <w:tr>
        <w:tc>
          <w:tcPr>
            <w:tcMar>
              <w:top w:w="64" w:type="dxa"/>
              <w:bottom w:w="64" w:type="dxa"/>
              <w:end w:w="64" w:type="dxa"/>
              <w:start w:w="64" w:type="dxa"/>
            </w:tcMar>
          </w:tcPr>
          <w:p>
            <w:r>
              <w:t xml:space="preserve">dashboard_not-registered-for-tax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dashboard_payment-on-hold-header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dashboard_payout-hold-alert-description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dashboard_payout-missing-information-text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dashboard_qst-number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dashboard_replace-tax-form-modal-body-text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dashboard_status-badge-text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dashboard_status-text-required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dashboard_sub-region-tax-number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dashboard_tax-document-section-header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dashboard_terms-and-conditions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dashboard_verification-failed-internal-description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dashboard_verification-required-internal-description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dashboard_withdrawal-settings-invalid-header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step-1_address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step-1_city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step-1_state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step-1_terms-and-conditions-label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step-1_terms-and-conditions-link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r>
        <w:tc>
          <w:tcPr>
            <w:tcMar>
              <w:top w:w="64" w:type="dxa"/>
              <w:bottom w:w="64" w:type="dxa"/>
              <w:end w:w="64" w:type="dxa"/>
              <w:start w:w="64" w:type="dxa"/>
            </w:tcMar>
          </w:tcPr>
          <w:p>
            <w:r>
              <w:t xml:space="preserve">step-2_cannot-change-info-alert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Communicate that after this step, only Support can change personal and indirect tax information.</w:t>
            </w:r>
          </w:p>
        </w:tc>
      </w:tr>
      <w:tr>
        <w:tc>
          <w:tcPr>
            <w:tcMar>
              <w:top w:w="64" w:type="dxa"/>
              <w:bottom w:w="64" w:type="dxa"/>
              <w:end w:w="64" w:type="dxa"/>
              <w:start w:w="64" w:type="dxa"/>
            </w:tcMar>
          </w:tcPr>
          <w:p>
            <w:r>
              <w:t xml:space="preserve">step-2_indirect-tax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title of this step.</w:t>
            </w:r>
          </w:p>
        </w:tc>
      </w:tr>
      <w:tr>
        <w:tc>
          <w:tcPr>
            <w:tcMar>
              <w:top w:w="64" w:type="dxa"/>
              <w:bottom w:w="64" w:type="dxa"/>
              <w:end w:w="64" w:type="dxa"/>
              <w:start w:w="64" w:type="dxa"/>
            </w:tcMar>
          </w:tcPr>
          <w:p>
            <w:r>
              <w:t xml:space="preserve">step-2_indirect-tax-details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with indirect tax registration options.</w:t>
            </w:r>
          </w:p>
        </w:tc>
      </w:tr>
      <w:tr>
        <w:tc>
          <w:tcPr>
            <w:tcMar>
              <w:top w:w="64" w:type="dxa"/>
              <w:bottom w:w="64" w:type="dxa"/>
              <w:end w:w="64" w:type="dxa"/>
              <w:start w:w="64" w:type="dxa"/>
            </w:tcMar>
          </w:tcPr>
          <w:p>
            <w:r>
              <w:t xml:space="preserve">step-2_indirect-tax-number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step-2_indirect-tax-number-error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step-2_is-registered-q-s-t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Quebec, Canada.</w:t>
            </w:r>
          </w:p>
        </w:tc>
      </w:tr>
      <w:tr>
        <w:tc>
          <w:tcPr>
            <w:tcMar>
              <w:top w:w="64" w:type="dxa"/>
              <w:bottom w:w="64" w:type="dxa"/>
              <w:end w:w="64" w:type="dxa"/>
              <w:start w:w="64" w:type="dxa"/>
            </w:tcMar>
          </w:tcPr>
          <w:p>
            <w:r>
              <w:t xml:space="preserve">step-2_is-registered-sub-region-income-tax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indirect tax in Spain.</w:t>
            </w:r>
          </w:p>
        </w:tc>
      </w:tr>
      <w:tr>
        <w:tc>
          <w:tcPr>
            <w:tcMar>
              <w:top w:w="64" w:type="dxa"/>
              <w:bottom w:w="64" w:type="dxa"/>
              <w:end w:w="64" w:type="dxa"/>
              <w:start w:w="64" w:type="dxa"/>
            </w:tcMar>
          </w:tcPr>
          <w:p>
            <w:r>
              <w:t xml:space="preserve">step-2_not-registered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step-2_not-registered-subtext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Participants based in the US are  considered not registered.</w:t>
            </w:r>
          </w:p>
        </w:tc>
      </w:tr>
      <w:tr>
        <w:tc>
          <w:tcPr>
            <w:tcMar>
              <w:top w:w="64" w:type="dxa"/>
              <w:bottom w:w="64" w:type="dxa"/>
              <w:end w:w="64" w:type="dxa"/>
              <w:start w:w="64" w:type="dxa"/>
            </w:tcMar>
          </w:tcPr>
          <w:p>
            <w:r>
              <w:t xml:space="preserve">step-2_other-region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step-2_other-region-subtext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Selecting this option will display fields to enter indirect tax details.</w:t>
            </w:r>
          </w:p>
        </w:tc>
      </w:tr>
      <w:tr>
        <w:tc>
          <w:tcPr>
            <w:tcMar>
              <w:top w:w="64" w:type="dxa"/>
              <w:bottom w:w="64" w:type="dxa"/>
              <w:end w:w="64" w:type="dxa"/>
              <w:start w:w="64" w:type="dxa"/>
            </w:tcMar>
          </w:tcPr>
          <w:p>
            <w:r>
              <w:t xml:space="preserve">step-2_province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for QST.</w:t>
            </w:r>
          </w:p>
        </w:tc>
      </w:tr>
      <w:tr>
        <w:tc>
          <w:tcPr>
            <w:tcMar>
              <w:top w:w="64" w:type="dxa"/>
              <w:bottom w:w="64" w:type="dxa"/>
              <w:end w:w="64" w:type="dxa"/>
              <w:start w:w="64" w:type="dxa"/>
            </w:tcMar>
          </w:tcPr>
          <w:p>
            <w:r>
              <w:t xml:space="preserve">step-2_selected-region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step-2_sub-region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Spain.</w:t>
            </w:r>
          </w:p>
        </w:tc>
      </w:tr>
      <w:tr>
        <w:tc>
          <w:tcPr>
            <w:tcMar>
              <w:top w:w="64" w:type="dxa"/>
              <w:bottom w:w="64" w:type="dxa"/>
              <w:end w:w="64" w:type="dxa"/>
              <w:start w:w="64" w:type="dxa"/>
            </w:tcMar>
          </w:tcPr>
          <w:p>
            <w:r>
              <w:t xml:space="preserve">step-2_sub-region-tax-number-label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step-3_docusign-error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step-3_docusign-expired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This appears inside the Docusign frame.</w:t>
            </w:r>
          </w:p>
        </w:tc>
      </w:tr>
      <w:tr>
        <w:tc>
          <w:tcPr>
            <w:tcMar>
              <w:top w:w="64" w:type="dxa"/>
              <w:bottom w:w="64" w:type="dxa"/>
              <w:end w:w="64" w:type="dxa"/>
              <w:start w:w="64" w:type="dxa"/>
            </w:tcMar>
          </w:tcPr>
          <w:p>
            <w:r>
              <w:t xml:space="preserve">step-3_docusign-session-warning</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Remind participants their session will time out after 20 minutes of inactivity.</w:t>
            </w:r>
          </w:p>
        </w:tc>
      </w:tr>
      <w:tr>
        <w:tc>
          <w:tcPr>
            <w:tcMar>
              <w:top w:w="64" w:type="dxa"/>
              <w:bottom w:w="64" w:type="dxa"/>
              <w:end w:w="64" w:type="dxa"/>
              <w:start w:w="64" w:type="dxa"/>
            </w:tcMar>
          </w:tcPr>
          <w:p>
            <w:r>
              <w:t xml:space="preserve">step-3_exit-button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An option for the participant type field. Used to determine which W-8 form is required.</w:t>
            </w:r>
          </w:p>
        </w:tc>
      </w:tr>
      <w:tr>
        <w:tc>
          <w:tcPr>
            <w:tcMar>
              <w:top w:w="64" w:type="dxa"/>
              <w:bottom w:w="64" w:type="dxa"/>
              <w:end w:w="64" w:type="dxa"/>
              <w:start w:w="64" w:type="dxa"/>
            </w:tcMar>
          </w:tcPr>
          <w:p>
            <w:r>
              <w:t xml:space="preserve">step-3_modal-button-text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step-3_participant-type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step-3_refresh-button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step-3_tax-form-description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based in the US.</w:t>
            </w:r>
          </w:p>
        </w:tc>
      </w:tr>
      <w:tr>
        <w:tc>
          <w:tcPr>
            <w:tcMar>
              <w:top w:w="64" w:type="dxa"/>
              <w:bottom w:w="64" w:type="dxa"/>
              <w:end w:w="64" w:type="dxa"/>
              <w:start w:w="64" w:type="dxa"/>
            </w:tcMar>
          </w:tcPr>
          <w:p>
            <w:r>
              <w:t xml:space="preserve">step-3_tax-form-description-business-entity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participants representing a business.</w:t>
            </w:r>
          </w:p>
        </w:tc>
      </w:tr>
      <w:tr>
        <w:tc>
          <w:tcPr>
            <w:tcMar>
              <w:top w:w="64" w:type="dxa"/>
              <w:bottom w:w="64" w:type="dxa"/>
              <w:end w:w="64" w:type="dxa"/>
              <w:start w:w="64" w:type="dxa"/>
            </w:tcMar>
          </w:tcPr>
          <w:p>
            <w:r>
              <w:t xml:space="preserve">step-3_tax-form-description-individual-participant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to individuals joining a US program who reside outside the country.</w:t>
            </w:r>
          </w:p>
        </w:tc>
      </w:tr>
      <w:tr>
        <w:tc>
          <w:tcPr>
            <w:tcMar>
              <w:top w:w="64" w:type="dxa"/>
              <w:bottom w:w="64" w:type="dxa"/>
              <w:end w:w="64" w:type="dxa"/>
              <w:start w:w="64" w:type="dxa"/>
            </w:tcMar>
          </w:tcPr>
          <w:p>
            <w:r>
              <w:t xml:space="preserve">step-3_tax-form-label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the type of tax form that the participant must submit.</w:t>
            </w:r>
          </w:p>
        </w:tc>
      </w:tr>
      <w:tr>
        <w:tc>
          <w:tcPr>
            <w:tcMar>
              <w:top w:w="64" w:type="dxa"/>
              <w:bottom w:w="64" w:type="dxa"/>
              <w:end w:w="64" w:type="dxa"/>
              <w:start w:w="64" w:type="dxa"/>
            </w:tcMar>
          </w:tcPr>
          <w:p>
            <w:r>
              <w:t xml:space="preserve">step-4_agency-code-label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step-4_bank-account-number-label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step-4_bank-account-type-label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step-4_bank-address-label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step-4_bank-city-label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step-4_bank-location-label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step-4_bank-postal-code-label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step-4_bank-state-label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step-4_beneficiary-account-name-label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step-4_branch-code-label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step-4_business-select-item-label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step-4_checking-select-item-label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step-4_classification-c-p-f-label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step-4_classification-entity-label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step-4_classification-label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classification input field</w:t>
            </w:r>
          </w:p>
        </w:tc>
      </w:tr>
      <w:tr>
        <w:tc>
          <w:tcPr>
            <w:tcMar>
              <w:top w:w="64" w:type="dxa"/>
              <w:bottom w:w="64" w:type="dxa"/>
              <w:end w:w="64" w:type="dxa"/>
              <w:start w:w="64" w:type="dxa"/>
            </w:tcMar>
          </w:tcPr>
          <w:p>
            <w:r>
              <w:t xml:space="preserve">step-4_directly-to-bank-account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step-4_eft-withdrawal-label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Default payment method to the participants’ bank account.</w:t>
            </w:r>
          </w:p>
        </w:tc>
      </w:tr>
      <w:tr>
        <w:tc>
          <w:tcPr>
            <w:tcMar>
              <w:top w:w="64" w:type="dxa"/>
              <w:bottom w:w="64" w:type="dxa"/>
              <w:end w:w="64" w:type="dxa"/>
              <w:start w:w="64" w:type="dxa"/>
            </w:tcMar>
          </w:tcPr>
          <w:p>
            <w:r>
              <w:t xml:space="preserve">step-4_foreign-select-item-label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step-4_fx-wire-processing-fee-label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step-4_iban-label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step-4_individual-select-item-label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three options listed for the classification field</w:t>
            </w:r>
          </w:p>
        </w:tc>
      </w:tr>
      <w:tr>
        <w:tc>
          <w:tcPr>
            <w:tcMar>
              <w:top w:w="64" w:type="dxa"/>
              <w:bottom w:w="64" w:type="dxa"/>
              <w:end w:w="64" w:type="dxa"/>
              <w:start w:w="64" w:type="dxa"/>
            </w:tcMar>
          </w:tcPr>
          <w:p>
            <w:r>
              <w:t xml:space="preserve">step-4_modal-button-text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step-4_modal-title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step-4_patronymic-name-label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step-4_pay-pal-input-label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choose PayPal as their payout method</w:t>
            </w:r>
          </w:p>
        </w:tc>
      </w:tr>
      <w:tr>
        <w:tc>
          <w:tcPr>
            <w:tcMar>
              <w:top w:w="64" w:type="dxa"/>
              <w:bottom w:w="64" w:type="dxa"/>
              <w:end w:w="64" w:type="dxa"/>
              <w:start w:w="64" w:type="dxa"/>
            </w:tcMar>
          </w:tcPr>
          <w:p>
            <w:r>
              <w:t xml:space="preserve">step-4_payment-day-fifteenth-of-month-label-text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step-4_payment-day-first-of-month-label-text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One of two payment day options</w:t>
            </w:r>
          </w:p>
        </w:tc>
      </w:tr>
      <w:tr>
        <w:tc>
          <w:tcPr>
            <w:tcMar>
              <w:top w:w="64" w:type="dxa"/>
              <w:bottom w:w="64" w:type="dxa"/>
              <w:end w:w="64" w:type="dxa"/>
              <w:start w:w="64" w:type="dxa"/>
            </w:tcMar>
          </w:tcPr>
          <w:p>
            <w:r>
              <w:t xml:space="preserve">step-4_payment-day-select-label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Let the participant choose what day of the month they’ll get paid</w:t>
            </w:r>
          </w:p>
        </w:tc>
      </w:tr>
      <w:tr>
        <w:tc>
          <w:tcPr>
            <w:tcMar>
              <w:top w:w="64" w:type="dxa"/>
              <w:bottom w:w="64" w:type="dxa"/>
              <w:end w:w="64" w:type="dxa"/>
              <w:start w:w="64" w:type="dxa"/>
            </w:tcMar>
          </w:tcPr>
          <w:p>
            <w:r>
              <w:t xml:space="preserve">step-4_payment-method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step-4_payment-method-subtext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step-4_payment-schedule-balance-threshold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step-4_payment-schedule-fixed-day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step-4_payment-threshold-select-label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Participant use this field to select the balance at which they want to be paid</w:t>
            </w:r>
          </w:p>
        </w:tc>
      </w:tr>
      <w:tr>
        <w:tc>
          <w:tcPr>
            <w:tcMar>
              <w:top w:w="64" w:type="dxa"/>
              <w:bottom w:w="64" w:type="dxa"/>
              <w:end w:w="64" w:type="dxa"/>
              <w:start w:w="64" w:type="dxa"/>
            </w:tcMar>
          </w:tcPr>
          <w:p>
            <w:r>
              <w:t xml:space="preserve">step-4_routing-code-label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step-4_savings-select-item-label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Label text for the savings account type select item</w:t>
            </w:r>
          </w:p>
        </w:tc>
      </w:tr>
      <w:tr>
        <w:tc>
          <w:tcPr>
            <w:tcMar>
              <w:top w:w="64" w:type="dxa"/>
              <w:bottom w:w="64" w:type="dxa"/>
              <w:end w:w="64" w:type="dxa"/>
              <w:start w:w="64" w:type="dxa"/>
            </w:tcMar>
          </w:tcPr>
          <w:p>
            <w:r>
              <w:t xml:space="preserve">step-4_swift-code-label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step-4_tax-and-payouts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step-4_tax-payer-id-label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step-4_to-pay-pal-account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step-4_verify-email-description-text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step-4_vo-code-label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contacting support team</w:t>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for Terms and Conditions</w:t>
            </w:r>
          </w:p>
        </w:tc>
      </w:tr>
    </w:tbl>
    <w:p>
      <w:pPr>
        <w:pStyle w:val="Heading1"/>
      </w:pPr>
      <w:r>
        <w:t xml:space="preserve">sqm-tax-and-cash-dashboard</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account-review-description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account-review-header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account-text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Shown before the participant’s bank account information.</w:t>
            </w:r>
          </w:p>
        </w:tc>
      </w:tr>
      <w:tr>
        <w:tc>
          <w:tcPr>
            <w:tcMar>
              <w:top w:w="64" w:type="dxa"/>
              <w:bottom w:w="64" w:type="dxa"/>
              <w:end w:w="64" w:type="dxa"/>
              <w:start w:w="64" w:type="dxa"/>
            </w:tcMar>
          </w:tcPr>
          <w:p>
            <w:r>
              <w:t xml:space="preserve">badge-text-awaiting-review</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badge-text-submitted-on-w-8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bank-tax-name-mismatch-description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bank-tax-name-mismatch-header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banking-information-section-header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beneficiary-name-mismatch-header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cancel-button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date-column-title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earnings-after-tax-column-title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earnings-column-title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edit-payment-information-button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indirect-tax-column-title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indirect-tax-details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who have submitted their indirect tax information.</w:t>
            </w:r>
          </w:p>
        </w:tc>
      </w:tr>
      <w:tr>
        <w:tc>
          <w:tcPr>
            <w:tcMar>
              <w:top w:w="64" w:type="dxa"/>
              <w:bottom w:w="64" w:type="dxa"/>
              <w:end w:w="64" w:type="dxa"/>
              <w:start w:w="64" w:type="dxa"/>
            </w:tcMar>
          </w:tcPr>
          <w:p>
            <w:r>
              <w:t xml:space="preserve">indirect-tax-info-canada</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Canada, display the province they’re registered in.</w:t>
            </w:r>
          </w:p>
        </w:tc>
      </w:tr>
      <w:tr>
        <w:tc>
          <w:tcPr>
            <w:tcMar>
              <w:top w:w="64" w:type="dxa"/>
              <w:bottom w:w="64" w:type="dxa"/>
              <w:end w:w="64" w:type="dxa"/>
              <w:start w:w="64" w:type="dxa"/>
            </w:tcMar>
          </w:tcPr>
          <w:p>
            <w:r>
              <w:t xml:space="preserve">indirect-tax-info-other-country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display the country they’re registered in.</w:t>
            </w:r>
          </w:p>
        </w:tc>
      </w:tr>
      <w:tr>
        <w:tc>
          <w:tcPr>
            <w:tcMar>
              <w:top w:w="64" w:type="dxa"/>
              <w:bottom w:w="64" w:type="dxa"/>
              <w:end w:w="64" w:type="dxa"/>
              <w:start w:w="64" w:type="dxa"/>
            </w:tcMar>
          </w:tcPr>
          <w:p>
            <w:r>
              <w:t xml:space="preserve">indirect-tax-info-section-header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indirect-tax-info-spain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If the participant is registered for indirect tax in Spain, display the region they’re registered in.</w:t>
            </w:r>
          </w:p>
        </w:tc>
      </w:tr>
      <w:tr>
        <w:tc>
          <w:tcPr>
            <w:tcMar>
              <w:top w:w="64" w:type="dxa"/>
              <w:bottom w:w="64" w:type="dxa"/>
              <w:end w:w="64" w:type="dxa"/>
              <w:start w:w="64" w:type="dxa"/>
            </w:tcMar>
          </w:tcPr>
          <w:p>
            <w:r>
              <w:t xml:space="preserve">indirect-tax-tooltip-support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invalid-form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invoice-column-title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Invoice table displayed at the bottom of the page.</w:t>
            </w:r>
          </w:p>
        </w:tc>
      </w:tr>
      <w:tr>
        <w:tc>
          <w:tcPr>
            <w:tcMar>
              <w:top w:w="64" w:type="dxa"/>
              <w:bottom w:w="64" w:type="dxa"/>
              <w:end w:w="64" w:type="dxa"/>
              <w:start w:w="64" w:type="dxa"/>
            </w:tcMar>
          </w:tcPr>
          <w:p>
            <w:r>
              <w:t xml:space="preserve">invoice-description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invoice-empty-state-text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invoice-more-label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invoice-prev-label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new-form-button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not-registered-for-tax</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payment-hold-on-change-header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payment-returned-header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payout-from-impact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payout details card.</w:t>
            </w:r>
          </w:p>
        </w:tc>
      </w:tr>
      <w:tr>
        <w:tc>
          <w:tcPr>
            <w:tcMar>
              <w:top w:w="64" w:type="dxa"/>
              <w:bottom w:w="64" w:type="dxa"/>
              <w:end w:w="64" w:type="dxa"/>
              <w:start w:w="64" w:type="dxa"/>
            </w:tcMar>
          </w:tcPr>
          <w:p>
            <w:r>
              <w:t xml:space="preserve">payout-hold-alert-description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payout-hold-alert-header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there’s been an issue preventing payouts.</w:t>
            </w:r>
          </w:p>
        </w:tc>
      </w:tr>
      <w:tr>
        <w:tc>
          <w:tcPr>
            <w:tcMar>
              <w:top w:w="64" w:type="dxa"/>
              <w:bottom w:w="64" w:type="dxa"/>
              <w:end w:w="64" w:type="dxa"/>
              <w:start w:w="64" w:type="dxa"/>
            </w:tcMar>
          </w:tcPr>
          <w:p>
            <w:r>
              <w:t xml:space="preserve">payout-missing-information-text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for existing publishers that do not have saved banking information.</w:t>
            </w:r>
          </w:p>
        </w:tc>
      </w:tr>
      <w:tr>
        <w:tc>
          <w:tcPr>
            <w:tcMar>
              <w:top w:w="64" w:type="dxa"/>
              <w:bottom w:w="64" w:type="dxa"/>
              <w:end w:w="64" w:type="dxa"/>
              <w:start w:w="64" w:type="dxa"/>
            </w:tcMar>
          </w:tcPr>
          <w:p>
            <w:r>
              <w:t xml:space="preserve">qst-number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to participants registered in Quebec, Canada.</w:t>
            </w:r>
          </w:p>
        </w:tc>
      </w:tr>
      <w:tr>
        <w:tc>
          <w:tcPr>
            <w:tcMar>
              <w:top w:w="64" w:type="dxa"/>
              <w:bottom w:w="64" w:type="dxa"/>
              <w:end w:w="64" w:type="dxa"/>
              <w:start w:w="64" w:type="dxa"/>
            </w:tcMar>
          </w:tcPr>
          <w:p>
            <w:r>
              <w:t xml:space="preserve">replace-tax-form-modal-body-text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replace-tax-form-modal-header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required-tax-form</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Additional text displayed next to the tax form's status badge</w:t>
            </w:r>
          </w:p>
        </w:tc>
      </w:tr>
      <w:tr>
        <w:tc>
          <w:tcPr>
            <w:tcMar>
              <w:top w:w="64" w:type="dxa"/>
              <w:bottom w:w="64" w:type="dxa"/>
              <w:end w:w="64" w:type="dxa"/>
              <w:start w:w="64" w:type="dxa"/>
            </w:tcMar>
          </w:tcPr>
          <w:p>
            <w:r>
              <w:t xml:space="preserve">status-badge-text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status-text-not-active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status-text-not-verified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submitted their form but it is awaiting review.</w:t>
            </w:r>
          </w:p>
        </w:tc>
      </w:tr>
      <w:tr>
        <w:tc>
          <w:tcPr>
            <w:tcMar>
              <w:top w:w="64" w:type="dxa"/>
              <w:bottom w:w="64" w:type="dxa"/>
              <w:end w:w="64" w:type="dxa"/>
              <w:start w:w="64" w:type="dxa"/>
            </w:tcMar>
          </w:tcPr>
          <w:p>
            <w:r>
              <w:t xml:space="preserve">status-text-required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participant has not submitted their required tax form.</w:t>
            </w:r>
          </w:p>
        </w:tc>
      </w:tr>
      <w:tr>
        <w:tc>
          <w:tcPr>
            <w:tcMar>
              <w:top w:w="64" w:type="dxa"/>
              <w:bottom w:w="64" w:type="dxa"/>
              <w:end w:w="64" w:type="dxa"/>
              <w:start w:w="64" w:type="dxa"/>
            </w:tcMar>
          </w:tcPr>
          <w:p>
            <w:r>
              <w:t xml:space="preserve">sub-region-tax-number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tax-alert-header-not-active-w-8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tax-alert-header-not-active-w-9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tax-alert-not-active-message-w-8</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tax-alert-not-active-message-w-9</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tax-document-section-header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tax-document-section-sub-header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tax-document-section-sub-header-no-document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the tax document section header.</w:t>
            </w:r>
          </w:p>
        </w:tc>
      </w:tr>
      <w:tr>
        <w:tc>
          <w:tcPr>
            <w:tcMar>
              <w:top w:w="64" w:type="dxa"/>
              <w:bottom w:w="64" w:type="dxa"/>
              <w:end w:w="64" w:type="dxa"/>
              <w:start w:w="64" w:type="dxa"/>
            </w:tcMar>
          </w:tcPr>
          <w:p>
            <w:r>
              <w:t xml:space="preserve">terms-and-conditions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threshold-payout-text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 participants' payout preference on the payout information card, indicating the balance at which they want to get paid.</w:t>
            </w:r>
          </w:p>
        </w:tc>
      </w:tr>
      <w:tr>
        <w:tc>
          <w:tcPr>
            <w:tcMar>
              <w:top w:w="64" w:type="dxa"/>
              <w:bottom w:w="64" w:type="dxa"/>
              <w:end w:w="64" w:type="dxa"/>
              <w:start w:w="64" w:type="dxa"/>
            </w:tcMar>
          </w:tcPr>
          <w:p>
            <w:r>
              <w:t xml:space="preserve">verification-failed-internal-description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verification-failed-internal-header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when the user needs to verify their identity.</w:t>
            </w:r>
          </w:p>
        </w:tc>
      </w:tr>
      <w:tr>
        <w:tc>
          <w:tcPr>
            <w:tcMar>
              <w:top w:w="64" w:type="dxa"/>
              <w:bottom w:w="64" w:type="dxa"/>
              <w:end w:w="64" w:type="dxa"/>
              <w:start w:w="64" w:type="dxa"/>
            </w:tcMar>
          </w:tcPr>
          <w:p>
            <w:r>
              <w:t xml:space="preserve">verification-required-internal-description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verification-required-internal-header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verification-review-internal-header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w-9-required-button-text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w-9-required-header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withdrawal-settings-invalid-header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sqm-text-span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font-size</w:t>
            </w:r>
          </w:p>
        </w:tc>
        <w:tc>
          <w:tcPr>
            <w:tcMar>
              <w:top w:w="64" w:type="dxa"/>
              <w:bottom w:w="64" w:type="dxa"/>
              <w:end w:w="64" w:type="dxa"/>
              <w:start w:w="64" w:type="dxa"/>
            </w:tcMar>
          </w:tcPr>
          <w:p>
            <w:r>
              <w:t xml:space="preserve">number</w:t>
            </w:r>
          </w:p>
        </w:tc>
        <w:tc>
          <w:tcPr>
            <w:tcMar>
              <w:top w:w="64" w:type="dxa"/>
              <w:bottom w:w="64" w:type="dxa"/>
              <w:end w:w="64" w:type="dxa"/>
              <w:start w:w="64" w:type="dxa"/>
            </w:tcMar>
          </w:tcPr>
          <w:p>
            <w:r>
              <w:t xml:space="preserve">Font size in pixels</w:t>
            </w:r>
          </w:p>
        </w:tc>
      </w:tr>
      <w:tr>
        <w:tc>
          <w:tcPr>
            <w:tcMar>
              <w:top w:w="64" w:type="dxa"/>
              <w:bottom w:w="64" w:type="dxa"/>
              <w:end w:w="64" w:type="dxa"/>
              <w:start w:w="64" w:type="dxa"/>
            </w:tcMar>
          </w:tcPr>
          <w:p>
            <w:r>
              <w:t xml:space="preserv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type</w:t>
            </w:r>
          </w:p>
        </w:tc>
        <w:tc>
          <w:tcPr>
            <w:tcMar>
              <w:top w:w="64" w:type="dxa"/>
              <w:bottom w:w="64" w:type="dxa"/>
              <w:end w:w="64" w:type="dxa"/>
              <w:start w:w="64" w:type="dxa"/>
            </w:tcMar>
          </w:tcPr>
          <w:p>
            <w:r>
              <w:t xml:space="preserve">"h1" | "h2" | "h3" | "h4" | "p" | "subtext"</w:t>
            </w:r>
          </w:p>
        </w:tc>
        <w:tc>
          <w:tcPr>
            <w:tcMar>
              <w:top w:w="64" w:type="dxa"/>
              <w:bottom w:w="64" w:type="dxa"/>
              <w:end w:w="64" w:type="dxa"/>
              <w:start w:w="64" w:type="dxa"/>
            </w:tcMar>
          </w:tcPr>
          <w:p>
            <w:r/>
          </w:p>
        </w:tc>
      </w:tr>
    </w:tbl>
    <w:p>
      <w:pPr>
        <w:pStyle w:val="Heading1"/>
      </w:pPr>
      <w:r>
        <w:t xml:space="preserve">sqm-timeline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bl>
    <w:p>
      <w:pPr>
        <w:pStyle w:val="Heading1"/>
      </w:pPr>
      <w:r>
        <w:t xml:space="preserve">sqm-timeline-entry</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desc</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icon</w:t>
            </w:r>
          </w:p>
        </w:tc>
        <w:tc>
          <w:tcPr>
            <w:tcMar>
              <w:top w:w="64" w:type="dxa"/>
              <w:bottom w:w="64" w:type="dxa"/>
              <w:end w:w="64" w:type="dxa"/>
              <w:start w:w="64" w:type="dxa"/>
            </w:tcMar>
          </w:tcPr>
          <w:p>
            <w:r>
              <w:t xml:space="preserve">"circle" | "gift"</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line-color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timeline</w:t>
            </w:r>
          </w:p>
        </w:tc>
      </w:tr>
      <w:tr>
        <w:tc>
          <w:tcPr>
            <w:tcMar>
              <w:top w:w="64" w:type="dxa"/>
              <w:bottom w:w="64" w:type="dxa"/>
              <w:end w:w="64" w:type="dxa"/>
              <w:start w:w="64" w:type="dxa"/>
            </w:tcMar>
          </w:tcPr>
          <w:p>
            <w:r>
              <w:t xml:space="preserve">reward</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text-color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Color of the text and copy icon</w:t>
            </w:r>
          </w:p>
        </w:tc>
      </w:tr>
      <w:tr>
        <w:tc>
          <w:tcPr>
            <w:tcMar>
              <w:top w:w="64" w:type="dxa"/>
              <w:bottom w:w="64" w:type="dxa"/>
              <w:end w:w="64" w:type="dxa"/>
              <w:start w:w="64" w:type="dxa"/>
            </w:tcMar>
          </w:tcPr>
          <w:p>
            <w:r>
              <w:t xml:space="preserve">unit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sqm-titled-section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label</w:t>
            </w:r>
          </w:p>
        </w:tc>
        <w:tc>
          <w:tcPr>
            <w:tcMar>
              <w:top w:w="64" w:type="dxa"/>
              <w:bottom w:w="64" w:type="dxa"/>
              <w:end w:w="64" w:type="dxa"/>
              <w:start w:w="64" w:type="dxa"/>
            </w:tcMar>
          </w:tcPr>
          <w:p>
            <w:r>
              <w:t xml:space="preserve">VNode | string</w:t>
            </w:r>
          </w:p>
        </w:tc>
        <w:tc>
          <w:tcPr>
            <w:tcMar>
              <w:top w:w="64" w:type="dxa"/>
              <w:bottom w:w="64" w:type="dxa"/>
              <w:end w:w="64" w:type="dxa"/>
              <w:start w:w="64" w:type="dxa"/>
            </w:tcMar>
          </w:tcPr>
          <w:p>
            <w:r>
              <w:t xml:space="preserve">Text value shown when there is no label slot declared.</w:t>
            </w:r>
          </w:p>
        </w:tc>
      </w:tr>
      <w:tr>
        <w:tc>
          <w:tcPr>
            <w:tcMar>
              <w:top w:w="64" w:type="dxa"/>
              <w:bottom w:w="64" w:type="dxa"/>
              <w:end w:w="64" w:type="dxa"/>
              <w:start w:w="64" w:type="dxa"/>
            </w:tcMar>
          </w:tcPr>
          <w:p>
            <w:r>
              <w:t xml:space="preserve">label-margin</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Margin applied to the bottom of the label slot</w:t>
            </w:r>
          </w:p>
        </w:tc>
      </w:tr>
      <w:tr>
        <w:tc>
          <w:tcPr>
            <w:tcMar>
              <w:top w:w="64" w:type="dxa"/>
              <w:bottom w:w="64" w:type="dxa"/>
              <w:end w:w="64" w:type="dxa"/>
              <w:start w:w="64" w:type="dxa"/>
            </w:tcMar>
          </w:tcPr>
          <w:p>
            <w:r>
              <w:t xml:space="preserve">padding</w:t>
            </w:r>
          </w:p>
        </w:tc>
        <w:tc>
          <w:tcPr>
            <w:tcMar>
              <w:top w:w="64" w:type="dxa"/>
              <w:bottom w:w="64" w:type="dxa"/>
              <w:end w:w="64" w:type="dxa"/>
              <w:start w:w="64" w:type="dxa"/>
            </w:tcMar>
          </w:tcPr>
          <w:p>
            <w:r>
              <w:t xml:space="preserve">"large" | "medium" | "none" | "small" | "x-large" | "x-small" | "xx-large" | "xx-small" | "xxx-large" | "xxx-small" | "xxxx-large"</w:t>
            </w:r>
          </w:p>
        </w:tc>
        <w:tc>
          <w:tcPr>
            <w:tcMar>
              <w:top w:w="64" w:type="dxa"/>
              <w:bottom w:w="64" w:type="dxa"/>
              <w:end w:w="64" w:type="dxa"/>
              <w:start w:w="64" w:type="dxa"/>
            </w:tcMar>
          </w:tcPr>
          <w:p>
            <w:r>
              <w:t xml:space="preserve">Padding applied to all 4 sides of the container</w:t>
            </w:r>
          </w:p>
        </w:tc>
      </w:tr>
      <w:tr>
        <w:tc>
          <w:tcPr>
            <w:tcMar>
              <w:top w:w="64" w:type="dxa"/>
              <w:bottom w:w="64" w:type="dxa"/>
              <w:end w:w="64" w:type="dxa"/>
              <w:start w:w="64" w:type="dxa"/>
            </w:tcMar>
          </w:tcPr>
          <w:p>
            <w:r>
              <w:t xml:space="preserve">text-align</w:t>
            </w:r>
          </w:p>
        </w:tc>
        <w:tc>
          <w:tcPr>
            <w:tcMar>
              <w:top w:w="64" w:type="dxa"/>
              <w:bottom w:w="64" w:type="dxa"/>
              <w:end w:w="64" w:type="dxa"/>
              <w:start w:w="64" w:type="dxa"/>
            </w:tcMar>
          </w:tcPr>
          <w:p>
            <w:r>
              <w:t xml:space="preserve">"center" | "left" | "right"</w:t>
            </w:r>
          </w:p>
        </w:tc>
        <w:tc>
          <w:tcPr>
            <w:tcMar>
              <w:top w:w="64" w:type="dxa"/>
              <w:bottom w:w="64" w:type="dxa"/>
              <w:end w:w="64" w:type="dxa"/>
              <w:start w:w="64" w:type="dxa"/>
            </w:tcMar>
          </w:tcPr>
          <w:p>
            <w:r/>
          </w:p>
        </w:tc>
      </w:tr>
    </w:tbl>
    <w:p>
      <w:pPr>
        <w:pStyle w:val="Heading1"/>
      </w:pPr>
      <w:r>
        <w:t xml:space="preserve">sqm-user-info-form</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address</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allow-banking-collection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Edit the property called terms and conditions text to change what's displayed for {termsAndConditionsLink}.</w:t>
            </w:r>
          </w:p>
        </w:tc>
      </w:tr>
      <w:tr>
        <w:tc>
          <w:tcPr>
            <w:tcMar>
              <w:top w:w="64" w:type="dxa"/>
              <w:bottom w:w="64" w:type="dxa"/>
              <w:end w:w="64" w:type="dxa"/>
              <w:start w:w="64" w:type="dxa"/>
            </w:tcMar>
          </w:tcPr>
          <w:p>
            <w:r>
              <w:t xml:space="preserve">city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continue-button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country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currency-help-text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field-invalid-error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when it has an invalid entry.</w:t>
            </w:r>
          </w:p>
        </w:tc>
      </w:tr>
      <w:tr>
        <w:tc>
          <w:tcPr>
            <w:tcMar>
              <w:top w:w="64" w:type="dxa"/>
              <w:bottom w:w="64" w:type="dxa"/>
              <w:end w:w="64" w:type="dxa"/>
              <w:start w:w="64" w:type="dxa"/>
            </w:tcMar>
          </w:tcPr>
          <w:p>
            <w:r>
              <w:t xml:space="preserve">field-required-error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 field that is missing required information.</w:t>
            </w:r>
          </w:p>
        </w:tc>
      </w:tr>
      <w:tr>
        <w:tc>
          <w:tcPr>
            <w:tcMar>
              <w:top w:w="64" w:type="dxa"/>
              <w:bottom w:w="64" w:type="dxa"/>
              <w:end w:w="64" w:type="dxa"/>
              <w:start w:w="64" w:type="dxa"/>
            </w:tcMar>
          </w:tcPr>
          <w:p>
            <w:r>
              <w:t xml:space="preserve">first-name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form-step</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general-error-title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invalid-character-error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under Address or City fields that includes invalid characters (non-ASCII).</w:t>
            </w:r>
          </w:p>
        </w:tc>
      </w:tr>
      <w:tr>
        <w:tc>
          <w:tcPr>
            <w:tcMar>
              <w:top w:w="64" w:type="dxa"/>
              <w:bottom w:w="64" w:type="dxa"/>
              <w:end w:w="64" w:type="dxa"/>
              <w:start w:w="64" w:type="dxa"/>
            </w:tcMar>
          </w:tcPr>
          <w:p>
            <w:r>
              <w:t xml:space="preserve">is-partner-alert-description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is-partner-alert-header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 if the participant is already a registered partner on impact.com.</w:t>
            </w:r>
          </w:p>
        </w:tc>
      </w:tr>
      <w:tr>
        <w:tc>
          <w:tcPr>
            <w:tcMar>
              <w:top w:w="64" w:type="dxa"/>
              <w:bottom w:w="64" w:type="dxa"/>
              <w:end w:w="64" w:type="dxa"/>
              <w:start w:w="64" w:type="dxa"/>
            </w:tcMar>
          </w:tcPr>
          <w:p>
            <w:r>
              <w:t xml:space="preserve">last-name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loading-error-alert-description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loading-error-alert-header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Part of the alert displayed at the top of the page.</w:t>
            </w:r>
          </w:p>
        </w:tc>
      </w:tr>
      <w:tr>
        <w:tc>
          <w:tcPr>
            <w:tcMar>
              <w:top w:w="64" w:type="dxa"/>
              <w:bottom w:w="64" w:type="dxa"/>
              <w:end w:w="64" w:type="dxa"/>
              <w:start w:w="64" w:type="dxa"/>
            </w:tcMar>
          </w:tcPr>
          <w:p>
            <w:r>
              <w:t xml:space="preserve">personal-information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phone-number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postal-code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province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region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search-for-country-text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country search dropdown</w:t>
            </w:r>
          </w:p>
        </w:tc>
      </w:tr>
      <w:tr>
        <w:tc>
          <w:tcPr>
            <w:tcMar>
              <w:top w:w="64" w:type="dxa"/>
              <w:bottom w:w="64" w:type="dxa"/>
              <w:end w:w="64" w:type="dxa"/>
              <w:start w:w="64" w:type="dxa"/>
            </w:tcMar>
          </w:tcPr>
          <w:p>
            <w:r>
              <w:t xml:space="preserve">search-for-currency-text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Placeholder text displayed in the currency search dropdown</w:t>
            </w:r>
          </w:p>
        </w:tc>
      </w:tr>
      <w:tr>
        <w:tc>
          <w:tcPr>
            <w:tcMar>
              <w:top w:w="64" w:type="dxa"/>
              <w:bottom w:w="64" w:type="dxa"/>
              <w:end w:w="64" w:type="dxa"/>
              <w:start w:w="64" w:type="dxa"/>
            </w:tcMar>
          </w:tcPr>
          <w:p>
            <w:r>
              <w:t xml:space="preserve">state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support-link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tax-and-payouts-description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at the top of the page on all set up steps.</w:t>
            </w:r>
          </w:p>
        </w:tc>
      </w:tr>
      <w:tr>
        <w:tc>
          <w:tcPr>
            <w:tcMar>
              <w:top w:w="64" w:type="dxa"/>
              <w:bottom w:w="64" w:type="dxa"/>
              <w:end w:w="64" w:type="dxa"/>
              <w:start w:w="64" w:type="dxa"/>
            </w:tcMar>
          </w:tcPr>
          <w:p>
            <w:r>
              <w:t xml:space="preserve">terms-and-conditions-label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text that appears in the terms and conditions checkbox</w:t>
            </w:r>
          </w:p>
        </w:tc>
      </w:tr>
      <w:tr>
        <w:tc>
          <w:tcPr>
            <w:tcMar>
              <w:top w:w="64" w:type="dxa"/>
              <w:bottom w:w="64" w:type="dxa"/>
              <w:end w:w="64" w:type="dxa"/>
              <w:start w:w="64" w:type="dxa"/>
            </w:tcMar>
          </w:tcPr>
          <w:p>
            <w:r>
              <w:t xml:space="preserve">terms-and-conditions-link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terms and conditions checkbox</w:t>
            </w:r>
          </w:p>
        </w:tc>
      </w:tr>
    </w:tbl>
    <w:p>
      <w:pPr>
        <w:pStyle w:val="Heading1"/>
      </w:pPr>
      <w:r>
        <w:t xml:space="preserve">sqm-user-name</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fallback</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loading-text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while the participant’s name is loading.</w:t>
            </w:r>
          </w:p>
        </w:tc>
      </w:tr>
    </w:tbl>
    <w:p>
      <w:pPr>
        <w:pStyle w:val="Heading1"/>
      </w:pPr>
      <w:r>
        <w:t xml:space="preserve">sqm-widget-verification</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r>
        <w:tc>
          <w:tcPr>
            <w:tcMar>
              <w:top w:w="64" w:type="dxa"/>
              <w:bottom w:w="64" w:type="dxa"/>
              <w:end w:w="64" w:type="dxa"/>
              <w:start w:w="64" w:type="dxa"/>
            </w:tcMar>
          </w:tcPr>
          <w:p>
            <w:r>
              <w:t xml:space="preserve">code-step_code-resent-successfully-text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Link text displayed under verify button</w:t>
            </w:r>
          </w:p>
        </w:tc>
      </w:tr>
      <w:tr>
        <w:tc>
          <w:tcPr>
            <w:tcMar>
              <w:top w:w="64" w:type="dxa"/>
              <w:bottom w:w="64" w:type="dxa"/>
              <w:end w:w="64" w:type="dxa"/>
              <w:start w:w="64" w:type="dxa"/>
            </w:tcMar>
          </w:tcPr>
          <w:p>
            <w:r>
              <w:t xml:space="preserve">code-step_invalid-code-text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Error text displayed under verification input</w:t>
            </w:r>
          </w:p>
        </w:tc>
      </w:tr>
      <w:tr>
        <w:tc>
          <w:tcPr>
            <w:tcMar>
              <w:top w:w="64" w:type="dxa"/>
              <w:bottom w:w="64" w:type="dxa"/>
              <w:end w:w="64" w:type="dxa"/>
              <w:start w:w="64" w:type="dxa"/>
            </w:tcMar>
          </w:tcPr>
          <w:p>
            <w:r>
              <w:t xml:space="preserve">code-step_network-error-message</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Displayed when the email verification fails due to a network error. The participant can try refreshing the page.</w:t>
            </w:r>
          </w:p>
        </w:tc>
      </w:tr>
      <w:tr>
        <w:tc>
          <w:tcPr>
            <w:tcMar>
              <w:top w:w="64" w:type="dxa"/>
              <w:bottom w:w="64" w:type="dxa"/>
              <w:end w:w="64" w:type="dxa"/>
              <w:start w:w="64" w:type="dxa"/>
            </w:tcMar>
          </w:tcPr>
          <w:p>
            <w:r>
              <w:t xml:space="preserve">code-step_resend-code-label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The link that appears in the resend code link</w:t>
            </w:r>
          </w:p>
        </w:tc>
      </w:tr>
      <w:tr>
        <w:tc>
          <w:tcPr>
            <w:tcMar>
              <w:top w:w="64" w:type="dxa"/>
              <w:bottom w:w="64" w:type="dxa"/>
              <w:end w:w="64" w:type="dxa"/>
              <w:start w:w="64" w:type="dxa"/>
            </w:tcMar>
          </w:tcPr>
          <w:p>
            <w:r>
              <w:t xml:space="preserve">code-step_resend-code-text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t xml:space="preserve">Text displayed under verify button</w:t>
            </w:r>
          </w:p>
        </w:tc>
      </w:tr>
      <w:tr>
        <w:tc>
          <w:tcPr>
            <w:tcMar>
              <w:top w:w="64" w:type="dxa"/>
              <w:bottom w:w="64" w:type="dxa"/>
              <w:end w:w="64" w:type="dxa"/>
              <w:start w:w="64" w:type="dxa"/>
            </w:tcMar>
          </w:tcPr>
          <w:p>
            <w:r>
              <w:t xml:space="preserve">code-step_reverify-code-header-text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code-step_verify-code-header-text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code-step_verify-text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email-step_email-label</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email-step_email-validation-error-text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email-step_send-code-error-header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email-step_send-code-text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email-step_verify-email-header-text</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general_verify-email-description</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r>
        <w:tc>
          <w:tcPr>
            <w:tcMar>
              <w:top w:w="64" w:type="dxa"/>
              <w:bottom w:w="64" w:type="dxa"/>
              <w:end w:w="64" w:type="dxa"/>
              <w:start w:w="64" w:type="dxa"/>
            </w:tcMar>
          </w:tcPr>
          <w:p>
            <w:r>
              <w:t xml:space="preserve">general_verify-email-header</w:t>
            </w:r>
          </w:p>
        </w:tc>
        <w:tc>
          <w:tcPr>
            <w:tcMar>
              <w:top w:w="64" w:type="dxa"/>
              <w:bottom w:w="64" w:type="dxa"/>
              <w:end w:w="64" w:type="dxa"/>
              <w:start w:w="64" w:type="dxa"/>
            </w:tcMar>
          </w:tcPr>
          <w:p>
            <w:r>
              <w:t xml:space="preserve">string</w:t>
            </w:r>
          </w:p>
        </w:tc>
        <w:tc>
          <w:tcPr>
            <w:tcMar>
              <w:top w:w="64" w:type="dxa"/>
              <w:bottom w:w="64" w:type="dxa"/>
              <w:end w:w="64" w:type="dxa"/>
              <w:start w:w="64" w:type="dxa"/>
            </w:tcMar>
          </w:tcPr>
          <w:p>
            <w:r/>
          </w:p>
        </w:tc>
      </w:tr>
    </w:tbl>
    <w:p>
      <w:pPr>
        <w:pStyle w:val="Heading1"/>
      </w:pPr>
      <w:r>
        <w:t xml:space="preserve">sqm-widget-verification-controller</w:t>
      </w:r>
    </w:p>
    <w:p>
      <w:r>
        <w:t xml:space="preserve">No top-level documentation for this component.</w:t>
      </w:r>
    </w:p>
    <w:p>
      <w:pPr>
        <w:pStyle w:val="Heading2"/>
      </w:pPr>
      <w:r>
        <w:t xml:space="preserve">Props</w:t>
      </w:r>
    </w:p>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auto" w:w="100"/>
      </w:tblPr>
      <w:tblGrid>
        <w:gridCol w:w="3442"/>
        <w:gridCol w:w="2065.2"/>
        <w:gridCol w:w="8260.8"/>
      </w:tblGrid>
      <w:tr>
        <w:trPr>
          <w:tblHeader w:val="true"/>
        </w:trPr>
        <w:tc>
          <w:tcPr>
            <w:tcMar>
              <w:top w:w="64" w:type="dxa"/>
              <w:bottom w:w="64" w:type="dxa"/>
              <w:end w:w="64" w:type="dxa"/>
              <w:start w:w="64" w:type="dxa"/>
            </w:tcMar>
            <w:shd w:color="auto" w:fill="eeeeee" w:val="clear"/>
          </w:tcPr>
          <w:p>
            <w:r>
              <w:rPr>
                <w:b w:val="true"/>
                <w:bCs w:val="true"/>
              </w:rPr>
              <w:t xml:space="preserve">Attribute Name</w:t>
            </w:r>
          </w:p>
        </w:tc>
        <w:tc>
          <w:tcPr>
            <w:tcMar>
              <w:top w:w="64" w:type="dxa"/>
              <w:bottom w:w="64" w:type="dxa"/>
              <w:end w:w="64" w:type="dxa"/>
              <w:start w:w="64" w:type="dxa"/>
            </w:tcMar>
            <w:shd w:color="auto" w:fill="eeeeee" w:val="clear"/>
          </w:tcPr>
          <w:p>
            <w:r>
              <w:rPr>
                <w:b w:val="true"/>
                <w:bCs w:val="true"/>
              </w:rPr>
              <w:t xml:space="preserve">Type</w:t>
            </w:r>
          </w:p>
        </w:tc>
        <w:tc>
          <w:tcPr>
            <w:tcMar>
              <w:top w:w="64" w:type="dxa"/>
              <w:bottom w:w="64" w:type="dxa"/>
              <w:end w:w="64" w:type="dxa"/>
              <w:start w:w="64" w:type="dxa"/>
            </w:tcMar>
            <w:shd w:color="auto" w:fill="eeeeee" w:val="clear"/>
          </w:tcPr>
          <w:p>
            <w:r>
              <w:rPr>
                <w:b w:val="true"/>
                <w:bCs w:val="true"/>
              </w:rPr>
              <w:t xml:space="preserve">Description</w:t>
            </w:r>
          </w:p>
        </w:tc>
      </w:tr>
    </w:tbl>
    <w:sectPr>
      <w:pgSz w:w="16838" w:h="11906" w:orient="landscape"/>
      <w:pgMar w:top="1440" w:right="1440" w:bottom="1440" w:left="1440" w:header="708" w:footer="708" w:gutter="0" w:mirrorMargins="false"/>
      <w:cols w:space="708" w:num="1"/>
      <w:docGrid w:linePitch="360"/>
      <w:headerReference w:type="default" r:id="rId7"/>
      <w:footerReference w:type="default" r:id="rId8"/>
    </w:sectPr>
  </w:body>
</w:document>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tbl>
    <w:tblPr>
      <w:tblCellMar>
        <w:bottom w:type="auto" w:w="0"/>
        <w:top w:type="auto" w:w="0"/>
        <w:left w:type="auto" w:w="0"/>
        <w:right w:type="auto" w:w="0"/>
      </w:tblCellMa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W w:type="dxa" w:w="13768"/>
    </w:tblPr>
    <w:tblGrid>
      <w:gridCol w:w="100"/>
      <w:gridCol w:w="100"/>
    </w:tblGrid>
    <w:tr>
      <w:tc>
        <w:tcPr>
          <w:tcBorders>
            <w:top w:val="none" w:sz="0" w:color="0"/>
            <w:bottom w:val="none" w:sz="0" w:color="0"/>
            <w:left w:val="none" w:sz="0" w:color="0"/>
            <w:right w:val="none" w:sz="0" w:color="0"/>
          </w:tcBorders>
        </w:tcPr>
        <w:p>
          <w:r>
            <w:t xml:space="preserve">Mint Components</w:t>
          </w:r>
        </w:p>
      </w:tc>
      <w:tc>
        <w:tcPr>
          <w:tcBorders>
            <w:top w:val="none" w:sz="0" w:color="0"/>
            <w:bottom w:val="none" w:sz="0" w:color="0"/>
            <w:left w:val="none" w:sz="0" w:color="0"/>
            <w:right w:val="none" w:sz="0" w:color="0"/>
          </w:tcBorders>
        </w:tcPr>
        <w:p>
          <w:pPr>
            <w:jc w:val="right"/>
          </w:pPr>
          <w:r>
            <w:fldChar w:fldCharType="begin"/>
            <w:instrText xml:space="preserve">PAGE</w:instrText>
            <w:fldChar w:fldCharType="separate"/>
            <w:fldChar w:fldCharType="end"/>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1">
    <w:abstractNumId w:val="0"/>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updateFields w:val="tru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rPr>
      <w:sz w:val="56"/>
      <w:szCs w:val="56"/>
    </w:rPr>
    <w:basedOn w:val="Normal"/>
    <w:next w:val="Normal"/>
    <w:qFormat/>
  </w:style>
  <w:style w:type="paragraph" w:styleId="Heading1">
    <w:name w:val="Heading 1"/>
    <w:rPr>
      <w:color w:val="2E74B5"/>
      <w:sz w:val="32"/>
      <w:szCs w:val="32"/>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Normal">
    <w:name w:val="Normal"/>
    <w:rPr>
      <w:sz w:val="24"/>
      <w:szCs w:val="24"/>
      <w:rFonts w:ascii="Calibri" w:cs="Calibri" w:eastAsia="Calibri" w:hAnsi="Calibri"/>
    </w:rPr>
    <w:qFormat/>
  </w:style>
  <w:style w:type="paragraph" w:styleId="Heading1">
    <w:name w:val="Heading 1"/>
    <w:pPr>
      <w:spacing w:before="240" w:after="120"/>
      <w:outlineLvl w:val="1"/>
    </w:pPr>
    <w:rPr>
      <w:b w:val="true"/>
      <w:bCs w:val="true"/>
      <w:sz w:val="32"/>
      <w:szCs w:val="32"/>
      <w:rFonts w:ascii="Calibri" w:cs="Calibri" w:eastAsia="Calibri" w:hAnsi="Calibri"/>
    </w:rPr>
    <w:qFormat/>
  </w:style>
  <w:style w:type="paragraph" w:styleId="Heading2">
    <w:name w:val="Heading 2"/>
    <w:pPr>
      <w:spacing w:before="240" w:after="120"/>
      <w:outlineLvl w:val="2"/>
    </w:pPr>
    <w:rPr>
      <w:b w:val="true"/>
      <w:bCs w:val="true"/>
      <w:sz w:val="28"/>
      <w:szCs w:val="28"/>
      <w:rFonts w:ascii="Calibri" w:cs="Calibri" w:eastAsia="Calibri" w:hAnsi="Calibri"/>
    </w:rPr>
    <w:qFormat/>
  </w:style>
  <w:style w:type="paragraph" w:styleId="Title">
    <w:name w:val="Title"/>
    <w:pPr>
      <w:spacing w:before="480" w:after="240"/>
    </w:pPr>
    <w:rPr>
      <w:b w:val="true"/>
      <w:bCs w:val="true"/>
      <w:sz w:val="64"/>
      <w:szCs w:val="64"/>
      <w:rFonts w:ascii="Calibri" w:cs="Calibri" w:eastAsia="Calibri" w:hAnsi="Calibri"/>
    </w:rPr>
    <w:qFormat/>
  </w:style>
  <w:style w:type="paragraph" w:styleId="Subtitle">
    <w:name w:val="Subtitle"/>
    <w:pPr>
      <w:spacing w:before="360" w:after="180"/>
    </w:pPr>
    <w:rPr>
      <w:b w:val="true"/>
      <w:bCs w:val="true"/>
      <w:sz w:val="36"/>
      <w:szCs w:val="36"/>
      <w:rFonts w:ascii="Calibri" w:cs="Calibri" w:eastAsia="Calibri" w:hAnsi="Calibri"/>
    </w:rPr>
    <w:qFormat/>
  </w:style>
  <w:style w:type="paragraph" w:styleId="Heading1NoOutline">
    <w:name w:val="Heading 1 No Outline"/>
    <w:pPr>
      <w:spacing w:before="240" w:after="120"/>
    </w:pPr>
    <w:rPr>
      <w:b w:val="true"/>
      <w:bCs w:val="true"/>
      <w:sz w:val="32"/>
      <w:szCs w:val="32"/>
      <w:rFonts w:ascii="Calibri" w:cs="Calibri" w:eastAsia="Calibri" w:hAnsi="Calibri"/>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header" Target="header2.xml"/><Relationship Id="rId8" Type="http://schemas.openxmlformats.org/officeDocument/2006/relationships/footer" Target="footer2.xml"/></Relationships>
</file>

<file path=word/_rels/footer1.xml.rels><Relationships xmlns="http://schemas.openxmlformats.org/package/2006/relationships"/>
</file>

<file path=word/_rels/footer2.xml.rels><Relationships xmlns="http://schemas.openxmlformats.org/package/2006/relationships"/>
</file>

<file path=word/_rels/header1.xml.rels><Relationships xmlns="http://schemas.openxmlformats.org/package/2006/relationships"/>
</file>

<file path=word/_rels/header2.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Mint Components</dc:title>
  <dc:creator>SaaSquatch</dc:creator>
  <dcterms:created xsi:type="dcterms:W3CDTF">2026-04-09T15:02:10Z</dcterms:created>
  <dcterms:modified xsi:type="dcterms:W3CDTF">2026-04-09T15:02:10Z</dcterms:modified>
</cp:coreProperties>
</file>