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ChipZone 企业网关接入需求文档</w:t>
      </w:r>
    </w:p>
    <w:p>
      <w:pPr>
        <w:spacing w:after="160"/>
        <w:ind w:left="283"/>
      </w:pPr>
      <w:r>
        <w:t>版本：v0.1 日期：2026-04-28 适用范围：ChipZone Desktop GUI 打包后的 ToB 应用、CLI/Kernel、内置浏览器、Agent 工具执行与 Docker 沙盒网络。</w:t>
      </w:r>
    </w:p>
    <w:p>
      <w:pPr>
        <w:pStyle w:val="Heading1"/>
      </w:pPr>
      <w:r>
        <w:t>1. 背景</w:t>
      </w:r>
    </w:p>
    <w:p>
      <w:pPr>
        <w:spacing w:after="120"/>
      </w:pPr>
      <w:r>
        <w:t>ChipZone 打包后作为 ToB 应用交付给企业客户。企业通常要求所有出站网络访问经过统一网络管控入口，以实现：</w:t>
      </w:r>
    </w:p>
    <w:p>
      <w:pPr>
        <w:pStyle w:val="ListBullet"/>
      </w:pPr>
      <w:r>
        <w:t>白名单 / 黑名单控制：统一限制可访问域名、IP、端口、URL 路径与协议。</w:t>
      </w:r>
    </w:p>
    <w:p>
      <w:pPr>
        <w:pStyle w:val="ListBullet"/>
      </w:pPr>
      <w:r>
        <w:t>鉴权与租户识别：按企业、部门、用户、设备、应用版本识别请求来源。</w:t>
      </w:r>
    </w:p>
    <w:p>
      <w:pPr>
        <w:pStyle w:val="ListBullet"/>
      </w:pPr>
      <w:r>
        <w:t>请求路由：将不同 LLM Provider、MCP Server、插件服务、浏览器访问路由到不同上游。</w:t>
      </w:r>
    </w:p>
    <w:p>
      <w:pPr>
        <w:pStyle w:val="ListBullet"/>
      </w:pPr>
      <w:r>
        <w:t>审计与统计：记录请求元数据、耗时、状态码、流量、错误类型与策略命中结果。</w:t>
      </w:r>
    </w:p>
    <w:p>
      <w:pPr>
        <w:pStyle w:val="ListBullet"/>
      </w:pPr>
      <w:r>
        <w:t>合规与应急：支持企业侧集中熔断、限流、封禁敏感目的地、追踪异常访问。</w:t>
      </w:r>
    </w:p>
    <w:p>
      <w:pPr>
        <w:spacing w:after="120"/>
      </w:pPr>
      <w:r>
        <w:t>但本地开发阶段如果强制接入企业网关，会增加开发者配置成本，也会影响离线调试、mock 服务、局域网服务与 E2E 测试。因此需要设计一套</w:t>
      </w:r>
      <w:r>
        <w:rPr>
          <w:b/>
        </w:rPr>
        <w:t>只保留开启 / 关闭两种状态、开发默认关闭、生产开启即强制管控</w:t>
      </w:r>
      <w:r>
        <w:t>的企业网络网关接入能力。</w:t>
      </w:r>
    </w:p>
    <w:p>
      <w:pPr>
        <w:pStyle w:val="Heading1"/>
      </w:pPr>
      <w:r>
        <w:t>2. 目标与非目标</w:t>
      </w:r>
    </w:p>
    <w:p>
      <w:pPr>
        <w:pStyle w:val="Heading2"/>
      </w:pPr>
      <w:r>
        <w:t>2.1 目标</w:t>
      </w:r>
    </w:p>
    <w:p>
      <w:pPr>
        <w:pStyle w:val="ListNumber"/>
      </w:pPr>
      <w:r>
        <w:rPr>
          <w:b/>
        </w:rPr>
        <w:t>打包应用默认可走企业网关</w:t>
      </w:r>
      <w:r>
        <w:t>：生产包可以通过配置强制所有出站网络请求走统一代理 / 网关。</w:t>
      </w:r>
    </w:p>
    <w:p>
      <w:pPr>
        <w:pStyle w:val="ListNumber"/>
      </w:pPr>
      <w:r>
        <w:rPr>
          <w:b/>
        </w:rPr>
        <w:t>本地开发默认关闭</w:t>
      </w:r>
      <w:r>
        <w:t>：开发环境默认不接入企业网关；如需复现生产网络路径，可手动开启并使用真实或 mock 网关地址。</w:t>
      </w:r>
    </w:p>
    <w:p>
      <w:pPr>
        <w:pStyle w:val="ListNumber"/>
      </w:pPr>
      <w:r>
        <w:rPr>
          <w:b/>
        </w:rPr>
        <w:t>覆盖所有主要网络出口</w:t>
      </w:r>
      <w:r>
        <w:t>：Electron 渲染进程、主进程、Kernel、LLM Provider、MCP、内置浏览器、Agent 工具命令、子进程与沙盒容器网络都应纳入管控设计。</w:t>
      </w:r>
    </w:p>
    <w:p>
      <w:pPr>
        <w:pStyle w:val="ListNumber"/>
      </w:pPr>
      <w:r>
        <w:rPr>
          <w:b/>
        </w:rPr>
        <w:t>策略可解释</w:t>
      </w:r>
      <w:r>
        <w:t>：当请求被拒绝、代理不可用或鉴权失败时，给出明确错误提示与可观测日志。</w:t>
      </w:r>
    </w:p>
    <w:p>
      <w:pPr>
        <w:pStyle w:val="ListNumber"/>
      </w:pPr>
      <w:r>
        <w:rPr>
          <w:b/>
        </w:rPr>
        <w:t>与沙盒网络边界清晰</w:t>
      </w:r>
      <w:r>
        <w:t>：明确企业网关负责出站访问治理，沙盒网络负责命令执行隔离；两者可以叠加但不可互相替代。</w:t>
      </w:r>
    </w:p>
    <w:p>
      <w:pPr>
        <w:pStyle w:val="Heading2"/>
      </w:pPr>
      <w:r>
        <w:t>2.2 非目标</w:t>
      </w:r>
    </w:p>
    <w:p>
      <w:pPr>
        <w:pStyle w:val="ListNumber"/>
      </w:pPr>
      <w:r>
        <w:t>不在客户端内实现企业级网关服务本身；客户端只负责接入、强制路由、鉴权上下文传递与可观测性上报。</w:t>
      </w:r>
    </w:p>
    <w:p>
      <w:pPr>
        <w:pStyle w:val="ListNumber"/>
      </w:pPr>
      <w:r>
        <w:t>不承诺绕过操作系统层面的未知原生程序网络行为；对未纳入 ChipZone 执行链路的外部程序，仅能通过 Tool Guard / 沙盒 / 企业终端策略共同限制。</w:t>
      </w:r>
    </w:p>
    <w:p>
      <w:pPr>
        <w:pStyle w:val="ListNumber"/>
      </w:pPr>
      <w:r>
        <w:t>不在首期实现完整 DLP 内容审查；首期以请求元数据、路由策略、鉴权、黑白名单和统计为主。</w:t>
      </w:r>
    </w:p>
    <w:p>
      <w:pPr>
        <w:pStyle w:val="Heading1"/>
      </w:pPr>
      <w:r>
        <w:t>3. 关键概念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592"/>
        <w:gridCol w:w="4592"/>
      </w:tblGrid>
      <w:tr>
        <w:tc>
          <w:tcPr>
            <w:tcW w:type="dxa" w:w="4592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概念</w:t>
            </w:r>
          </w:p>
        </w:tc>
        <w:tc>
          <w:tcPr>
            <w:tcW w:type="dxa" w:w="4592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定义</w:t>
            </w:r>
          </w:p>
        </w:tc>
      </w:tr>
      <w:tr>
        <w:tc>
          <w:tcPr>
            <w:tcW w:type="dxa" w:w="4592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企业网关 / 网络代理</w:t>
            </w:r>
          </w:p>
        </w:tc>
        <w:tc>
          <w:tcPr>
            <w:tcW w:type="dxa" w:w="4592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企业统一的出站网络管控入口，形态可以是 HTTP(S) Proxy、SOCKS5、PAC、私有 API Gateway 或本地 Agent。</w:t>
            </w:r>
          </w:p>
        </w:tc>
      </w:tr>
      <w:tr>
        <w:tc>
          <w:tcPr>
            <w:tcW w:type="dxa" w:w="4592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网关关闭</w:t>
            </w:r>
          </w:p>
        </w:tc>
        <w:tc>
          <w:tcPr>
            <w:tcW w:type="dxa" w:w="4592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客户端不注入企业网关，网络请求按操作系统与运行时默认行为访问；主要用于本地开发、E2E 与离线调试。</w:t>
            </w:r>
          </w:p>
        </w:tc>
      </w:tr>
      <w:tr>
        <w:tc>
          <w:tcPr>
            <w:tcW w:type="dxa" w:w="4592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网关开启</w:t>
            </w:r>
          </w:p>
        </w:tc>
        <w:tc>
          <w:tcPr>
            <w:tcW w:type="dxa" w:w="4592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等同强制代理模式：客户端所有受控网络出口必须走企业网关；无法代理的网络出口应被阻断或降级提示。</w:t>
            </w:r>
          </w:p>
        </w:tc>
      </w:tr>
      <w:tr>
        <w:tc>
          <w:tcPr>
            <w:tcW w:type="dxa" w:w="4592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开发模式</w:t>
            </w:r>
          </w:p>
        </w:tc>
        <w:tc>
          <w:tcPr>
            <w:tcW w:type="dxa" w:w="4592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本地开发 / E2E / 调试场景，默认关闭企业网关；只在需要复现生产路径时手动开启。</w:t>
            </w:r>
          </w:p>
        </w:tc>
      </w:tr>
      <w:tr>
        <w:tc>
          <w:tcPr>
            <w:tcW w:type="dxa" w:w="4592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沙盒网络</w:t>
            </w:r>
          </w:p>
        </w:tc>
        <w:tc>
          <w:tcPr>
            <w:tcW w:type="dxa" w:w="4592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Docker 沙盒中命令执行的网络开关与网络出口策略，主要解决 Agent 命令执行隔离。</w:t>
            </w:r>
          </w:p>
        </w:tc>
      </w:tr>
    </w:tbl>
    <w:p/>
    <w:p>
      <w:pPr>
        <w:pStyle w:val="Heading1"/>
      </w:pPr>
      <w:r>
        <w:t>4. 用户与场景</w:t>
      </w:r>
    </w:p>
    <w:p>
      <w:pPr>
        <w:pStyle w:val="Heading2"/>
      </w:pPr>
      <w:r>
        <w:t>4.1 企业管理员</w:t>
      </w:r>
    </w:p>
    <w:p>
      <w:pPr>
        <w:pStyle w:val="ListBullet"/>
      </w:pPr>
      <w:r>
        <w:t>希望统一配置可访问的 LLM Provider、内部 API、知识库、MCP Server、浏览器访问域名。</w:t>
      </w:r>
    </w:p>
    <w:p>
      <w:pPr>
        <w:pStyle w:val="ListBullet"/>
      </w:pPr>
      <w:r>
        <w:t>希望按用户 / 租户 / 应用版本统计调用量、失败率与目的地分布。</w:t>
      </w:r>
    </w:p>
    <w:p>
      <w:pPr>
        <w:pStyle w:val="ListBullet"/>
      </w:pPr>
      <w:r>
        <w:t>希望紧急封禁某些域名或供应商，不需要重新发版客户端。</w:t>
      </w:r>
    </w:p>
    <w:p>
      <w:pPr>
        <w:pStyle w:val="Heading2"/>
      </w:pPr>
      <w:r>
        <w:t>4.2 企业终端用户</w:t>
      </w:r>
    </w:p>
    <w:p>
      <w:pPr>
        <w:pStyle w:val="ListBullet"/>
      </w:pPr>
      <w:r>
        <w:t>正常使用 Chat、Skills、MCP、内置浏览器与附件处理能力。</w:t>
      </w:r>
    </w:p>
    <w:p>
      <w:pPr>
        <w:pStyle w:val="ListBullet"/>
      </w:pPr>
      <w:r>
        <w:t xml:space="preserve">当网络被企业策略拒绝时，能看到可理解的提示，而不是底层 </w:t>
      </w:r>
      <w:r>
        <w:rPr>
          <w:rFonts w:ascii="Consolas" w:hAnsi="Consolas" w:eastAsia="Microsoft YaHei"/>
          <w:color w:val="C00000"/>
        </w:rPr>
        <w:t>ECONNRESET</w:t>
      </w:r>
      <w:r>
        <w:t xml:space="preserve"> / </w:t>
      </w:r>
      <w:r>
        <w:rPr>
          <w:rFonts w:ascii="Consolas" w:hAnsi="Consolas" w:eastAsia="Microsoft YaHei"/>
          <w:color w:val="C00000"/>
        </w:rPr>
        <w:t>407</w:t>
      </w:r>
      <w:r>
        <w:t xml:space="preserve"> / </w:t>
      </w:r>
      <w:r>
        <w:rPr>
          <w:rFonts w:ascii="Consolas" w:hAnsi="Consolas" w:eastAsia="Microsoft YaHei"/>
          <w:color w:val="C00000"/>
        </w:rPr>
        <w:t>ETIMEDOUT</w:t>
      </w:r>
      <w:r>
        <w:t>。</w:t>
      </w:r>
    </w:p>
    <w:p>
      <w:pPr>
        <w:pStyle w:val="Heading2"/>
      </w:pPr>
      <w:r>
        <w:t>4.3 本地开发者 / QA</w:t>
      </w:r>
    </w:p>
    <w:p>
      <w:pPr>
        <w:pStyle w:val="ListBullet"/>
      </w:pPr>
      <w:r>
        <w:t xml:space="preserve">默认不接入企业网关即可运行 </w:t>
      </w:r>
      <w:r>
        <w:rPr>
          <w:rFonts w:ascii="Consolas" w:hAnsi="Consolas" w:eastAsia="Microsoft YaHei"/>
          <w:color w:val="C00000"/>
        </w:rPr>
        <w:t>npm run dev</w:t>
      </w:r>
      <w:r>
        <w:t>、E2E、mock auth server 与本地服务。</w:t>
      </w:r>
    </w:p>
    <w:p>
      <w:pPr>
        <w:pStyle w:val="ListBullet"/>
      </w:pPr>
      <w:r>
        <w:t>需要一键开启企业网关并切换到真实或 mock 网关地址，复现生产包网络路径。</w:t>
      </w:r>
    </w:p>
    <w:p>
      <w:pPr>
        <w:pStyle w:val="Heading1"/>
      </w:pPr>
      <w:r>
        <w:t>5. 网络出口范围</w:t>
      </w:r>
    </w:p>
    <w:p>
      <w:pPr>
        <w:spacing w:after="120"/>
      </w:pPr>
      <w:r>
        <w:t>首期应将以下出口纳入网关管控矩阵：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61"/>
        <w:gridCol w:w="3061"/>
        <w:gridCol w:w="3061"/>
      </w:tblGrid>
      <w:tr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出口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示例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管控要求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Electron 渲染进程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登录页、设置页、前端 fetch、资源加载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通过 Electron Session 代理与 CSP / 导航策略约束。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Electron 主进程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登录、配置同步、版本检查、遥测、文件上传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通过统一 HTTP Client / Agent 注入代理与鉴权。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Kernel / LLM Provider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Anthropic、OpenAI、Ollama 远端、私有模型网关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所有 provider 请求必须走统一代理配置；支持 SSE / streaming。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MCP Server 通信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HTTP MCP、stdio MCP 启动后访问网络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HTTP 形态注入代理；stdio 形态通过环境变量和 Tool Guard 限制。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内置浏览器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WebContentsView 打开网页、登录、截图、自动化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使用独立 browser session 的代理配置；禁止外部浏览器绕过。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Agent shell 命令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curl、python requests、npm、git、pip、powershell Invoke-WebRequest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网关开启时强制注入 `HTTP_PROXY` / `HTTPS_PROXY` / `NO_PROXY` 等环境变量；禁止通过对话或命令覆盖为其它代理；沙盒内需单独注入。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Docker 沙盒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容器内命令访问网络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由沙盒网络开关决定是否有网络；有网络时必须只能访问网关或经网关出站。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自动更新 / 下载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Electron updater、依赖下载、agent-browser 下载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生产默认走网关；开发可直连。</w:t>
            </w:r>
          </w:p>
        </w:tc>
      </w:tr>
    </w:tbl>
    <w:p/>
    <w:p>
      <w:pPr>
        <w:pStyle w:val="Heading1"/>
      </w:pPr>
      <w:r>
        <w:t>6. 模式设计</w:t>
      </w:r>
    </w:p>
    <w:p>
      <w:pPr>
        <w:pStyle w:val="Heading2"/>
      </w:pPr>
      <w:r>
        <w:t>6.1 代理模式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61"/>
        <w:gridCol w:w="3061"/>
        <w:gridCol w:w="3061"/>
      </w:tblGrid>
      <w:tr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模式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适用场景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行为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`enabled = false`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本地开发、离线调试、E2E 默认路径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不注入企业网关；保留基础安全规则；允许访问本地 mock 服务。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`enabled = true`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ToB 正式交付、QA 复现生产路径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开启即强制管控：所有受控网络出口强制走网关；无法接入代理的出口阻断并记录。</w:t>
            </w:r>
          </w:p>
        </w:tc>
      </w:tr>
    </w:tbl>
    <w:p/>
    <w:p>
      <w:pPr>
        <w:pStyle w:val="Heading2"/>
      </w:pPr>
      <w:r>
        <w:t>6.2 默认值建议</w:t>
      </w:r>
    </w:p>
    <w:p>
      <w:pPr>
        <w:pStyle w:val="ListBullet"/>
      </w:pPr>
      <w:r>
        <w:rPr>
          <w:rFonts w:ascii="Consolas" w:hAnsi="Consolas" w:eastAsia="Microsoft YaHei"/>
          <w:color w:val="C00000"/>
        </w:rPr>
        <w:t>app.isPackaged === false</w:t>
      </w:r>
      <w:r>
        <w:t xml:space="preserve">：默认 </w:t>
      </w:r>
      <w:r>
        <w:rPr>
          <w:rFonts w:ascii="Consolas" w:hAnsi="Consolas" w:eastAsia="Microsoft YaHei"/>
          <w:color w:val="C00000"/>
        </w:rPr>
        <w:t>networkGateway.enabled = false</w:t>
      </w:r>
      <w:r>
        <w:t>。</w:t>
      </w:r>
    </w:p>
    <w:p>
      <w:pPr>
        <w:pStyle w:val="ListBullet"/>
      </w:pPr>
      <w:r>
        <w:rPr>
          <w:rFonts w:ascii="Consolas" w:hAnsi="Consolas" w:eastAsia="Microsoft YaHei"/>
          <w:color w:val="C00000"/>
        </w:rPr>
        <w:t>app.isPackaged === true</w:t>
      </w:r>
      <w:r>
        <w:t xml:space="preserve">：按企业交付配置决定；ToB 正式包默认 </w:t>
      </w:r>
      <w:r>
        <w:rPr>
          <w:rFonts w:ascii="Consolas" w:hAnsi="Consolas" w:eastAsia="Microsoft YaHei"/>
          <w:color w:val="C00000"/>
        </w:rPr>
        <w:t>networkGateway.enabled = true</w:t>
      </w:r>
      <w:r>
        <w:t>。</w:t>
      </w:r>
    </w:p>
    <w:p>
      <w:pPr>
        <w:pStyle w:val="ListBullet"/>
      </w:pPr>
      <w:r>
        <w:t xml:space="preserve">CI / E2E：允许通过环境变量 </w:t>
      </w:r>
      <w:r>
        <w:rPr>
          <w:rFonts w:ascii="Consolas" w:hAnsi="Consolas" w:eastAsia="Microsoft YaHei"/>
          <w:color w:val="C00000"/>
        </w:rPr>
        <w:t>CHIPZONE_NETWORK_GATEWAY_ENABLED=true|false</w:t>
      </w:r>
      <w:r>
        <w:t xml:space="preserve"> 覆盖。</w:t>
      </w:r>
    </w:p>
    <w:p>
      <w:pPr>
        <w:pStyle w:val="Heading1"/>
      </w:pPr>
      <w:r>
        <w:t>7. 配置需求</w:t>
      </w:r>
    </w:p>
    <w:p>
      <w:pPr>
        <w:spacing w:after="120"/>
      </w:pPr>
      <w:r>
        <w:t xml:space="preserve">建议在全局 / 项目配置中新增 </w:t>
      </w:r>
      <w:r>
        <w:rPr>
          <w:rFonts w:ascii="Consolas" w:hAnsi="Consolas" w:eastAsia="Microsoft YaHei"/>
          <w:color w:val="C00000"/>
        </w:rPr>
        <w:t>networkGateway</w:t>
      </w:r>
      <w:r>
        <w:t xml:space="preserve"> 节点：</w:t>
      </w:r>
    </w:p>
    <w:p>
      <w:pPr>
        <w:pStyle w:val="CodeBlock"/>
        <w:spacing w:before="80" w:after="120"/>
        <w:ind w:left="170" w:right="170"/>
      </w:pPr>
      <w:r>
        <w:rPr>
          <w:rFonts w:ascii="Consolas" w:hAnsi="Consolas" w:eastAsia="Microsoft YaHei"/>
        </w:rPr>
        <w:t>{</w:t>
        <w:br/>
        <w:t xml:space="preserve">  networkGateway: {</w:t>
        <w:br/>
        <w:t xml:space="preserve">    // false = 关闭；true = 开启且等同强制代理模式</w:t>
        <w:br/>
        <w:t xml:space="preserve">    enabled: true,</w:t>
        <w:br/>
        <w:br/>
        <w:t xml:space="preserve">    // "http" | "https" | "socks5" | "pac" | "enterprise-agent"</w:t>
        <w:br/>
        <w:t xml:space="preserve">    type: "https",</w:t>
        <w:br/>
        <w:br/>
        <w:t xml:space="preserve">    // 代理地址；生产可由企业安装器、MDM、注册表或环境变量下发</w:t>
        <w:br/>
        <w:t xml:space="preserve">    endpoint: "https://gateway.example.com:8443",</w:t>
        <w:br/>
        <w:br/>
        <w:t xml:space="preserve">    // "none" | "basic" | "bearer" | "mtls" | "sso-token" | "custom-header"</w:t>
        <w:br/>
        <w:t xml:space="preserve">    authType: "sso-token",</w:t>
        <w:br/>
        <w:br/>
        <w:t xml:space="preserve">    // 不直接写明文密钥；只保存凭据引用或安全存储 key</w:t>
        <w:br/>
        <w:t xml:space="preserve">    credentialRef: "chipzone.enterpriseGateway",</w:t>
        <w:br/>
        <w:br/>
        <w:t xml:space="preserve">    // 不走网关的例外；网关开启时只允许企业白名单内的例外</w:t>
        <w:br/>
        <w:t xml:space="preserve">    noProxy: ["localhost", "127.0.0.1", "::1", "*.corp.local"],</w:t>
        <w:br/>
        <w:br/>
        <w:t xml:space="preserve">    // 是否把内置代理环境变量注入给 Agent shell、MCP 子进程、沙盒容器；开启时不允许被对话覆盖</w:t>
        <w:br/>
        <w:t xml:space="preserve">    injectEnv: true,</w:t>
        <w:br/>
        <w:br/>
        <w:t xml:space="preserve">    // 是否阻断对话 / prompt / shell 命令传入的自定义代理覆盖</w:t>
        <w:br/>
        <w:t xml:space="preserve">    blockConversationProxyOverride: true,</w:t>
        <w:br/>
        <w:br/>
        <w:t xml:space="preserve">    // 是否阻断未能接入代理的网络出口</w:t>
        <w:br/>
        <w:t xml:space="preserve">    blockOnProxyUnavailable: true,</w:t>
        <w:br/>
        <w:br/>
        <w:t xml:space="preserve">    // 是否采集请求元数据；不采集正文和敏感头</w:t>
        <w:br/>
        <w:t xml:space="preserve">    audit: {</w:t>
        <w:br/>
        <w:t xml:space="preserve">      enabled: true,</w:t>
        <w:br/>
        <w:t xml:space="preserve">      includeHeaders: ["x-request-id", "content-type"],</w:t>
        <w:br/>
        <w:t xml:space="preserve">      redactHeaders: ["authorization", "cookie", "set-cookie", "x-api-key"]</w:t>
        <w:br/>
        <w:t xml:space="preserve">    }</w:t>
        <w:br/>
        <w:t xml:space="preserve">  }</w:t>
        <w:br/>
        <w:t>}</w:t>
      </w:r>
    </w:p>
    <w:p>
      <w:pPr>
        <w:pStyle w:val="Heading1"/>
      </w:pPr>
      <w:r>
        <w:t>8. 功能需求</w:t>
      </w:r>
    </w:p>
    <w:p>
      <w:pPr>
        <w:pStyle w:val="Heading2"/>
      </w:pPr>
      <w:r>
        <w:t>8.1 统一代理解析</w:t>
      </w:r>
    </w:p>
    <w:p>
      <w:pPr>
        <w:pStyle w:val="ListNumber"/>
      </w:pPr>
      <w:r>
        <w:t xml:space="preserve">客户端启动时读取配置、环境变量、企业下发配置与开发覆盖参数，计算最终 </w:t>
      </w:r>
      <w:r>
        <w:rPr>
          <w:rFonts w:ascii="Consolas" w:hAnsi="Consolas" w:eastAsia="Microsoft YaHei"/>
          <w:color w:val="C00000"/>
        </w:rPr>
        <w:t>EffectiveNetworkGatewayConfig</w:t>
      </w:r>
      <w:r>
        <w:t>。</w:t>
      </w:r>
    </w:p>
    <w:p>
      <w:pPr>
        <w:pStyle w:val="ListNumber"/>
      </w:pPr>
      <w:r>
        <w:t>UI 设置页展示当前是否开启、代理地址、来源、最近一次连通性检测结果。</w:t>
      </w:r>
    </w:p>
    <w:p>
      <w:pPr>
        <w:pStyle w:val="ListNumber"/>
      </w:pPr>
      <w:r>
        <w:t>配置修改后支持热更新；对已创建的 Agent Session 提示“下次会话生效”，对浏览器 Session 可立即重设代理并提示刷新页面。</w:t>
      </w:r>
    </w:p>
    <w:p>
      <w:pPr>
        <w:pStyle w:val="Heading2"/>
      </w:pPr>
      <w:r>
        <w:t>8.2 Electron Session 代理</w:t>
      </w:r>
    </w:p>
    <w:p>
      <w:pPr>
        <w:pStyle w:val="ListNumber"/>
      </w:pPr>
      <w:r>
        <w:t xml:space="preserve">主窗口渲染进程、登录窗口、内置浏览器 </w:t>
      </w:r>
      <w:r>
        <w:rPr>
          <w:rFonts w:ascii="Consolas" w:hAnsi="Consolas" w:eastAsia="Microsoft YaHei"/>
          <w:color w:val="C00000"/>
        </w:rPr>
        <w:t>persist:browser</w:t>
      </w:r>
      <w:r>
        <w:t xml:space="preserve"> Session 应分别设置代理，避免遗漏。</w:t>
      </w:r>
    </w:p>
    <w:p>
      <w:pPr>
        <w:pStyle w:val="ListNumber"/>
      </w:pPr>
      <w:r>
        <w:t xml:space="preserve">网关开启时，所有 </w:t>
      </w:r>
      <w:r>
        <w:rPr>
          <w:rFonts w:ascii="Consolas" w:hAnsi="Consolas" w:eastAsia="Microsoft YaHei"/>
          <w:color w:val="C00000"/>
        </w:rPr>
        <w:t>http</w:t>
      </w:r>
      <w:r>
        <w:t xml:space="preserve"> / </w:t>
      </w:r>
      <w:r>
        <w:rPr>
          <w:rFonts w:ascii="Consolas" w:hAnsi="Consolas" w:eastAsia="Microsoft YaHei"/>
          <w:color w:val="C00000"/>
        </w:rPr>
        <w:t>https</w:t>
      </w:r>
      <w:r>
        <w:t xml:space="preserve"> / </w:t>
      </w:r>
      <w:r>
        <w:rPr>
          <w:rFonts w:ascii="Consolas" w:hAnsi="Consolas" w:eastAsia="Microsoft YaHei"/>
          <w:color w:val="C00000"/>
        </w:rPr>
        <w:t>ws</w:t>
      </w:r>
      <w:r>
        <w:t xml:space="preserve"> / </w:t>
      </w:r>
      <w:r>
        <w:rPr>
          <w:rFonts w:ascii="Consolas" w:hAnsi="Consolas" w:eastAsia="Microsoft YaHei"/>
          <w:color w:val="C00000"/>
        </w:rPr>
        <w:t>wss</w:t>
      </w:r>
      <w:r>
        <w:t xml:space="preserve"> 请求走企业网关。</w:t>
      </w:r>
    </w:p>
    <w:p>
      <w:pPr>
        <w:pStyle w:val="ListNumber"/>
      </w:pPr>
      <w:r>
        <w:t xml:space="preserve">对 </w:t>
      </w:r>
      <w:r>
        <w:rPr>
          <w:rFonts w:ascii="Consolas" w:hAnsi="Consolas" w:eastAsia="Microsoft YaHei"/>
          <w:color w:val="C00000"/>
        </w:rPr>
        <w:t>file://</w:t>
      </w:r>
      <w:r>
        <w:t>、</w:t>
      </w:r>
      <w:r>
        <w:rPr>
          <w:rFonts w:ascii="Consolas" w:hAnsi="Consolas" w:eastAsia="Microsoft YaHei"/>
          <w:color w:val="C00000"/>
        </w:rPr>
        <w:t>devtools://</w:t>
      </w:r>
      <w:r>
        <w:t xml:space="preserve">、本地开发服务器按模式与 </w:t>
      </w:r>
      <w:r>
        <w:rPr>
          <w:rFonts w:ascii="Consolas" w:hAnsi="Consolas" w:eastAsia="Microsoft YaHei"/>
          <w:color w:val="C00000"/>
        </w:rPr>
        <w:t>noProxy</w:t>
      </w:r>
      <w:r>
        <w:t xml:space="preserve"> 策略处理。</w:t>
      </w:r>
    </w:p>
    <w:p>
      <w:pPr>
        <w:pStyle w:val="ListNumber"/>
      </w:pPr>
      <w:r>
        <w:t>内置浏览器应继续配合“强制使用内置浏览器”策略，避免用户或 Agent 通过外部 Chrome 绕过网关。</w:t>
      </w:r>
    </w:p>
    <w:p>
      <w:pPr>
        <w:pStyle w:val="Heading2"/>
      </w:pPr>
      <w:r>
        <w:t>8.3 Node / Kernel HTTP 客户端代理</w:t>
      </w:r>
    </w:p>
    <w:p>
      <w:pPr>
        <w:pStyle w:val="ListNumber"/>
      </w:pPr>
      <w:r>
        <w:t>LLM Provider、登录、版本检查、上传下载等主进程请求统一走封装后的 HTTP Client。</w:t>
      </w:r>
    </w:p>
    <w:p>
      <w:pPr>
        <w:pStyle w:val="ListNumber"/>
      </w:pPr>
      <w:r>
        <w:t>封装层负责注入代理 Agent、企业鉴权头、请求 ID、超时、重试和错误归一化。</w:t>
      </w:r>
    </w:p>
    <w:p>
      <w:pPr>
        <w:pStyle w:val="ListNumber"/>
      </w:pPr>
      <w:r>
        <w:t>支持 streaming / SSE，不得因为代理封装破坏模型流式输出。</w:t>
      </w:r>
    </w:p>
    <w:p>
      <w:pPr>
        <w:pStyle w:val="ListNumber"/>
      </w:pPr>
      <w:r>
        <w:t xml:space="preserve">禁止业务代码绕过统一 HTTP Client 直接使用裸 </w:t>
      </w:r>
      <w:r>
        <w:rPr>
          <w:rFonts w:ascii="Consolas" w:hAnsi="Consolas" w:eastAsia="Microsoft YaHei"/>
          <w:color w:val="C00000"/>
        </w:rPr>
        <w:t>fetch</w:t>
      </w:r>
      <w:r>
        <w:t xml:space="preserve"> / </w:t>
      </w:r>
      <w:r>
        <w:rPr>
          <w:rFonts w:ascii="Consolas" w:hAnsi="Consolas" w:eastAsia="Microsoft YaHei"/>
          <w:color w:val="C00000"/>
        </w:rPr>
        <w:t>axios</w:t>
      </w:r>
      <w:r>
        <w:t xml:space="preserve"> / </w:t>
      </w:r>
      <w:r>
        <w:rPr>
          <w:rFonts w:ascii="Consolas" w:hAnsi="Consolas" w:eastAsia="Microsoft YaHei"/>
          <w:color w:val="C00000"/>
        </w:rPr>
        <w:t>https.request</w:t>
      </w:r>
      <w:r>
        <w:t xml:space="preserve"> 访问公网；通过 lint 或代码审查约束。</w:t>
      </w:r>
    </w:p>
    <w:p>
      <w:pPr>
        <w:pStyle w:val="Heading2"/>
      </w:pPr>
      <w:r>
        <w:t>8.4 Agent shell 与子进程代理</w:t>
      </w:r>
    </w:p>
    <w:p>
      <w:pPr>
        <w:pStyle w:val="ListNumber"/>
      </w:pPr>
      <w:r>
        <w:t>Agent 执行命令时注入标准环境变量：</w:t>
      </w:r>
      <w:r>
        <w:rPr>
          <w:rFonts w:ascii="Consolas" w:hAnsi="Consolas" w:eastAsia="Microsoft YaHei"/>
          <w:color w:val="C00000"/>
        </w:rPr>
        <w:t>HTTP_PROXY</w:t>
      </w:r>
      <w:r>
        <w:t>、</w:t>
      </w:r>
      <w:r>
        <w:rPr>
          <w:rFonts w:ascii="Consolas" w:hAnsi="Consolas" w:eastAsia="Microsoft YaHei"/>
          <w:color w:val="C00000"/>
        </w:rPr>
        <w:t>HTTPS_PROXY</w:t>
      </w:r>
      <w:r>
        <w:t>、</w:t>
      </w:r>
      <w:r>
        <w:rPr>
          <w:rFonts w:ascii="Consolas" w:hAnsi="Consolas" w:eastAsia="Microsoft YaHei"/>
          <w:color w:val="C00000"/>
        </w:rPr>
        <w:t>ALL_PROXY</w:t>
      </w:r>
      <w:r>
        <w:t>、</w:t>
      </w:r>
      <w:r>
        <w:rPr>
          <w:rFonts w:ascii="Consolas" w:hAnsi="Consolas" w:eastAsia="Microsoft YaHei"/>
          <w:color w:val="C00000"/>
        </w:rPr>
        <w:t>NO_PROXY</w:t>
      </w:r>
      <w:r>
        <w:t>、小写等价变量。</w:t>
      </w:r>
    </w:p>
    <w:p>
      <w:pPr>
        <w:pStyle w:val="ListNumber"/>
      </w:pPr>
      <w:r>
        <w:t>对常见包管理器和工具补充配置提示：</w:t>
      </w:r>
      <w:r>
        <w:rPr>
          <w:rFonts w:ascii="Consolas" w:hAnsi="Consolas" w:eastAsia="Microsoft YaHei"/>
          <w:color w:val="C00000"/>
        </w:rPr>
        <w:t>npm_config_proxy</w:t>
      </w:r>
      <w:r>
        <w:t>、</w:t>
      </w:r>
      <w:r>
        <w:rPr>
          <w:rFonts w:ascii="Consolas" w:hAnsi="Consolas" w:eastAsia="Microsoft YaHei"/>
          <w:color w:val="C00000"/>
        </w:rPr>
        <w:t>npm_config_https_proxy</w:t>
      </w:r>
      <w:r>
        <w:t>、</w:t>
      </w:r>
      <w:r>
        <w:rPr>
          <w:rFonts w:ascii="Consolas" w:hAnsi="Consolas" w:eastAsia="Microsoft YaHei"/>
          <w:color w:val="C00000"/>
        </w:rPr>
        <w:t>PIP_PROXY</w:t>
      </w:r>
      <w:r>
        <w:t>、</w:t>
      </w:r>
      <w:r>
        <w:rPr>
          <w:rFonts w:ascii="Consolas" w:hAnsi="Consolas" w:eastAsia="Microsoft YaHei"/>
          <w:color w:val="C00000"/>
        </w:rPr>
        <w:t>GIT_CONFIG_*</w:t>
      </w:r>
      <w:r>
        <w:t xml:space="preserve"> 等。</w:t>
      </w:r>
    </w:p>
    <w:p>
      <w:pPr>
        <w:pStyle w:val="ListNumber"/>
      </w:pPr>
      <w:r>
        <w:t xml:space="preserve">网关开启时，如果命令试图清空代理变量、覆盖为其它代理、扩展 </w:t>
      </w:r>
      <w:r>
        <w:rPr>
          <w:rFonts w:ascii="Consolas" w:hAnsi="Consolas" w:eastAsia="Microsoft YaHei"/>
          <w:color w:val="C00000"/>
        </w:rPr>
        <w:t>NO_PROXY</w:t>
      </w:r>
      <w:r>
        <w:t xml:space="preserve"> 到公网域名或显式直连敏感地址，应由 Tool Guard 直接阻断。</w:t>
      </w:r>
    </w:p>
    <w:p>
      <w:pPr>
        <w:pStyle w:val="ListNumber"/>
      </w:pPr>
      <w:r>
        <w:t>子进程输出中出现代理鉴权失败、连接拒绝、策略拒绝时，应归一化为企业网关错误提示。</w:t>
      </w:r>
    </w:p>
    <w:p>
      <w:pPr>
        <w:pStyle w:val="Heading2"/>
      </w:pPr>
      <w:r>
        <w:t>8.5 MCP 与 Skills</w:t>
      </w:r>
    </w:p>
    <w:p>
      <w:pPr>
        <w:pStyle w:val="ListNumber"/>
      </w:pPr>
      <w:r>
        <w:t>MCP Server 启动时继承代理环境变量与用户 / 租户上下文。</w:t>
      </w:r>
    </w:p>
    <w:p>
      <w:pPr>
        <w:pStyle w:val="ListNumber"/>
      </w:pPr>
      <w:r>
        <w:t>HTTP 型 MCP Server 应通过统一代理访问外部服务。</w:t>
      </w:r>
    </w:p>
    <w:p>
      <w:pPr>
        <w:pStyle w:val="ListNumber"/>
      </w:pPr>
      <w:r>
        <w:t>Skill 文档应说明生产模式下网络访问将经过企业网关；不得指导用户绕过代理。</w:t>
      </w:r>
    </w:p>
    <w:p>
      <w:pPr>
        <w:pStyle w:val="ListNumber"/>
      </w:pPr>
      <w:r>
        <w:t>对可疑 Skill 中的外连行为，结合 Skill Scanner 与 Tool Guard 进行静态 / 运行时双重约束。</w:t>
      </w:r>
    </w:p>
    <w:p>
      <w:pPr>
        <w:pStyle w:val="Heading2"/>
      </w:pPr>
      <w:r>
        <w:t>8.6 Docker 沙盒网络</w:t>
      </w:r>
    </w:p>
    <w:p>
      <w:pPr>
        <w:pStyle w:val="ListNumber"/>
      </w:pPr>
      <w:r>
        <w:t xml:space="preserve">沙盒 </w:t>
      </w:r>
      <w:r>
        <w:rPr>
          <w:rFonts w:ascii="Consolas" w:hAnsi="Consolas" w:eastAsia="Microsoft YaHei"/>
          <w:color w:val="C00000"/>
        </w:rPr>
        <w:t>networking = disable</w:t>
      </w:r>
      <w:r>
        <w:t xml:space="preserve"> 时，容器内无网络访问能力，此时企业网关不会被访问。</w:t>
      </w:r>
    </w:p>
    <w:p>
      <w:pPr>
        <w:pStyle w:val="ListNumber"/>
      </w:pPr>
      <w:r>
        <w:t xml:space="preserve">沙盒 </w:t>
      </w:r>
      <w:r>
        <w:rPr>
          <w:rFonts w:ascii="Consolas" w:hAnsi="Consolas" w:eastAsia="Microsoft YaHei"/>
          <w:color w:val="C00000"/>
        </w:rPr>
        <w:t>networking = enable|auto</w:t>
      </w:r>
      <w:r>
        <w:t xml:space="preserve"> 且企业网关启用时，容器内只能通过代理环境变量访问外部网络。</w:t>
      </w:r>
    </w:p>
    <w:p>
      <w:pPr>
        <w:pStyle w:val="ListNumber"/>
      </w:pPr>
      <w:r>
        <w:t>网关开启时建议为沙盒使用受限 Docker 网络：只允许访问宿主上的本地代理端口或企业网关地址，禁止容器直接出公网。</w:t>
      </w:r>
    </w:p>
    <w:p>
      <w:pPr>
        <w:pStyle w:val="ListNumber"/>
      </w:pPr>
      <w:r>
        <w:t xml:space="preserve">沙盒内的 </w:t>
      </w:r>
      <w:r>
        <w:rPr>
          <w:rFonts w:ascii="Consolas" w:hAnsi="Consolas" w:eastAsia="Microsoft YaHei"/>
          <w:color w:val="C00000"/>
        </w:rPr>
        <w:t>NO_PROXY</w:t>
      </w:r>
      <w:r>
        <w:t xml:space="preserve"> 应比宿主更严格，默认只包含必要的本地地址，不自动继承全部企业内网站点。</w:t>
      </w:r>
    </w:p>
    <w:p>
      <w:pPr>
        <w:pStyle w:val="Heading2"/>
      </w:pPr>
      <w:r>
        <w:t>8.7 鉴权与身份透传</w:t>
      </w:r>
    </w:p>
    <w:p>
      <w:pPr>
        <w:pStyle w:val="ListNumber"/>
      </w:pPr>
      <w:r>
        <w:t>网关鉴权不应要求用户重复输入企业凭据；优先复用登录态 / SSO token / mTLS 证书。</w:t>
      </w:r>
    </w:p>
    <w:p>
      <w:pPr>
        <w:pStyle w:val="ListNumber"/>
      </w:pPr>
      <w:r>
        <w:t>客户端向网关注入最小必要上下文：企业 ID、用户 ID、设备 ID、应用版本、会话 ID、请求 ID。</w:t>
      </w:r>
    </w:p>
    <w:p>
      <w:pPr>
        <w:pStyle w:val="ListNumber"/>
      </w:pPr>
      <w:r>
        <w:t>敏感 token 存储在系统安全存储或企业 Agent 中，不落明文配置文件。</w:t>
      </w:r>
    </w:p>
    <w:p>
      <w:pPr>
        <w:pStyle w:val="ListNumber"/>
      </w:pPr>
      <w:r>
        <w:t>网关鉴权失败时，客户端提示重新登录或联系管理员，并展示可复制的错误码。</w:t>
      </w:r>
    </w:p>
    <w:p>
      <w:pPr>
        <w:pStyle w:val="Heading2"/>
      </w:pPr>
      <w:r>
        <w:t>8.8 可观测性</w:t>
      </w:r>
    </w:p>
    <w:p>
      <w:pPr>
        <w:pStyle w:val="ListNumber"/>
      </w:pPr>
      <w:r>
        <w:t>本地记录网络策略决策日志：模式、出口类型、目标主机、是否代理、策略结果、错误码。</w:t>
      </w:r>
    </w:p>
    <w:p>
      <w:pPr>
        <w:pStyle w:val="ListNumber"/>
      </w:pPr>
      <w:r>
        <w:t>默认不记录请求正文，不记录 Authorization、Cookie、API Key 等敏感头。</w:t>
      </w:r>
    </w:p>
    <w:p>
      <w:pPr>
        <w:pStyle w:val="ListNumber"/>
      </w:pPr>
      <w:r>
        <w:t xml:space="preserve">为每个外部请求生成 </w:t>
      </w:r>
      <w:r>
        <w:rPr>
          <w:rFonts w:ascii="Consolas" w:hAnsi="Consolas" w:eastAsia="Microsoft YaHei"/>
          <w:color w:val="C00000"/>
        </w:rPr>
        <w:t>requestId</w:t>
      </w:r>
      <w:r>
        <w:t>，贯穿客户端日志、网关日志、LLM / MCP 调用日志。</w:t>
      </w:r>
    </w:p>
    <w:p>
      <w:pPr>
        <w:pStyle w:val="ListNumber"/>
      </w:pPr>
      <w:r>
        <w:t>设置页提供“网络诊断”入口：检测网关连通性、鉴权、DNS、CONNECT、目标白名单命中情况。</w:t>
      </w:r>
    </w:p>
    <w:p>
      <w:pPr>
        <w:pStyle w:val="Heading2"/>
      </w:pPr>
      <w:r>
        <w:t>8.9 对话注入代理防绕过</w:t>
      </w:r>
    </w:p>
    <w:p>
      <w:pPr>
        <w:pStyle w:val="ListNumber"/>
      </w:pPr>
      <w:r>
        <w:t xml:space="preserve">用户在对话中提供的代理地址、环境变量、PAC 地址、证书忽略参数或“改用某代理访问”的指令，只能作为普通文本，不得写入 </w:t>
      </w:r>
      <w:r>
        <w:rPr>
          <w:rFonts w:ascii="Consolas" w:hAnsi="Consolas" w:eastAsia="Microsoft YaHei"/>
          <w:color w:val="C00000"/>
        </w:rPr>
        <w:t>EffectiveNetworkGatewayConfig</w:t>
      </w:r>
      <w:r>
        <w:t>。</w:t>
      </w:r>
    </w:p>
    <w:p>
      <w:pPr>
        <w:pStyle w:val="ListNumber"/>
      </w:pPr>
      <w:r>
        <w:t>Agent / LLM 不得通过对话内容修改内置代理配置；代理配置只能来自受信任配置源：企业下发配置、管理员设置、受控环境变量或安全存储。</w:t>
      </w:r>
    </w:p>
    <w:p>
      <w:pPr>
        <w:pStyle w:val="ListNumber"/>
      </w:pPr>
      <w:r>
        <w:t xml:space="preserve">网关开启时，工具执行层必须覆盖或清理对话 / shell 命令中试图设置的 </w:t>
      </w:r>
      <w:r>
        <w:rPr>
          <w:rFonts w:ascii="Consolas" w:hAnsi="Consolas" w:eastAsia="Microsoft YaHei"/>
          <w:color w:val="C00000"/>
        </w:rPr>
        <w:t>HTTP_PROXY</w:t>
      </w:r>
      <w:r>
        <w:t>、</w:t>
      </w:r>
      <w:r>
        <w:rPr>
          <w:rFonts w:ascii="Consolas" w:hAnsi="Consolas" w:eastAsia="Microsoft YaHei"/>
          <w:color w:val="C00000"/>
        </w:rPr>
        <w:t>HTTPS_PROXY</w:t>
      </w:r>
      <w:r>
        <w:t>、</w:t>
      </w:r>
      <w:r>
        <w:rPr>
          <w:rFonts w:ascii="Consolas" w:hAnsi="Consolas" w:eastAsia="Microsoft YaHei"/>
          <w:color w:val="C00000"/>
        </w:rPr>
        <w:t>ALL_PROXY</w:t>
      </w:r>
      <w:r>
        <w:t>、</w:t>
      </w:r>
      <w:r>
        <w:rPr>
          <w:rFonts w:ascii="Consolas" w:hAnsi="Consolas" w:eastAsia="Microsoft YaHei"/>
          <w:color w:val="C00000"/>
        </w:rPr>
        <w:t>NO_PROXY</w:t>
      </w:r>
      <w:r>
        <w:t>、</w:t>
      </w:r>
      <w:r>
        <w:rPr>
          <w:rFonts w:ascii="Consolas" w:hAnsi="Consolas" w:eastAsia="Microsoft YaHei"/>
          <w:color w:val="C00000"/>
        </w:rPr>
        <w:t>npm_config_proxy</w:t>
      </w:r>
      <w:r>
        <w:t>、</w:t>
      </w:r>
      <w:r>
        <w:rPr>
          <w:rFonts w:ascii="Consolas" w:hAnsi="Consolas" w:eastAsia="Microsoft YaHei"/>
          <w:color w:val="C00000"/>
        </w:rPr>
        <w:t>git -c http.proxy</w:t>
      </w:r>
      <w:r>
        <w:t>、</w:t>
      </w:r>
      <w:r>
        <w:rPr>
          <w:rFonts w:ascii="Consolas" w:hAnsi="Consolas" w:eastAsia="Microsoft YaHei"/>
          <w:color w:val="C00000"/>
        </w:rPr>
        <w:t>curl --proxy</w:t>
      </w:r>
      <w:r>
        <w:t>、</w:t>
      </w:r>
      <w:r>
        <w:rPr>
          <w:rFonts w:ascii="Consolas" w:hAnsi="Consolas" w:eastAsia="Microsoft YaHei"/>
          <w:color w:val="C00000"/>
        </w:rPr>
        <w:t>curl --noproxy</w:t>
      </w:r>
      <w:r>
        <w:t>、</w:t>
      </w:r>
      <w:r>
        <w:rPr>
          <w:rFonts w:ascii="Consolas" w:hAnsi="Consolas" w:eastAsia="Microsoft YaHei"/>
          <w:color w:val="C00000"/>
        </w:rPr>
        <w:t>python requests proxies</w:t>
      </w:r>
      <w:r>
        <w:t xml:space="preserve"> 等代理覆盖行为。</w:t>
      </w:r>
    </w:p>
    <w:p>
      <w:pPr>
        <w:pStyle w:val="ListNumber"/>
      </w:pPr>
      <w:r>
        <w:t xml:space="preserve">对明显绕过意图的命令（例如将代理指向外部公网代理、清空代理变量、扩大 </w:t>
      </w:r>
      <w:r>
        <w:rPr>
          <w:rFonts w:ascii="Consolas" w:hAnsi="Consolas" w:eastAsia="Microsoft YaHei"/>
          <w:color w:val="C00000"/>
        </w:rPr>
        <w:t>NO_PROXY=*</w:t>
      </w:r>
      <w:r>
        <w:t xml:space="preserve">、使用 </w:t>
      </w:r>
      <w:r>
        <w:rPr>
          <w:rFonts w:ascii="Consolas" w:hAnsi="Consolas" w:eastAsia="Microsoft YaHei"/>
          <w:color w:val="C00000"/>
        </w:rPr>
        <w:t>--resolve</w:t>
      </w:r>
      <w:r>
        <w:t xml:space="preserve"> / 自定义 DNS 绕过网关）应阻断并返回企业网关策略提示。</w:t>
      </w:r>
    </w:p>
    <w:p>
      <w:pPr>
        <w:pStyle w:val="ListNumber"/>
      </w:pPr>
      <w:r>
        <w:t>网关凭据、代理地址、证书路径等敏感信息不得暴露给 Agent 消息历史；Agent 只能看到“已通过企业网关执行 / 被企业网关策略拒绝”等抽象结果。</w:t>
      </w:r>
    </w:p>
    <w:p>
      <w:pPr>
        <w:pStyle w:val="ListNumber"/>
      </w:pPr>
      <w:r>
        <w:t>所有被阻断的对话注入和代理覆盖尝试应写入安全审计日志，字段包含会话 ID、工具名、命令摘要、命中规则、处理结果，不记录敏感 token 或完整请求正文。</w:t>
      </w:r>
    </w:p>
    <w:p>
      <w:pPr>
        <w:pStyle w:val="Heading1"/>
      </w:pPr>
      <w:r>
        <w:t>9. 企业网关与沙盒网络的关系</w:t>
      </w:r>
    </w:p>
    <w:p>
      <w:pPr>
        <w:pStyle w:val="Heading2"/>
      </w:pPr>
      <w:r>
        <w:t>9.1 职责边界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61"/>
        <w:gridCol w:w="3061"/>
        <w:gridCol w:w="3061"/>
      </w:tblGrid>
      <w:tr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能力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企业网关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沙盒网络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控制访问哪些外部域名 / IP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是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否，除非配合 Docker 网络规则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记录请求统计与审计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是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仅能记录命令级别或容器级别事件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鉴权、租户识别、请求路由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是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否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隔离 Agent 命令对宿主文件和进程的影响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否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是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禁止命令访问网络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间接，可拒绝代理请求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是，可直接禁用容器网络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防止命令绕过代理直连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需要客户端 / OS / Docker 网络配合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可通过禁用网络或仅允许代理地址实现</w:t>
            </w:r>
          </w:p>
        </w:tc>
      </w:tr>
    </w:tbl>
    <w:p/>
    <w:p>
      <w:pPr>
        <w:pStyle w:val="Heading2"/>
      </w:pPr>
      <w:r>
        <w:t>9.2 组合规则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61"/>
        <w:gridCol w:w="3061"/>
        <w:gridCol w:w="3061"/>
      </w:tblGrid>
      <w:tr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沙盒网络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企业网关模式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容器内网络结果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`disable`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任意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无外部网络；企业网关不参与。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`enable`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关闭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容器可按 Docker 默认网络直连；仅适合开发或低风险场景。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`enable`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开启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容器网络只允许访问代理 / 网关，外部访问必须经网关。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`auto`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开启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根据命令风险决定是否启用网络；启用时仍必须经网关。</w:t>
            </w:r>
          </w:p>
        </w:tc>
      </w:tr>
    </w:tbl>
    <w:p/>
    <w:p>
      <w:pPr>
        <w:pStyle w:val="Heading2"/>
      </w:pPr>
      <w:r>
        <w:t>9.3 结论</w:t>
      </w:r>
    </w:p>
    <w:p>
      <w:pPr>
        <w:spacing w:after="120"/>
      </w:pPr>
      <w:r>
        <w:t>企业网关不是沙盒的替代品，沙盒也不是企业网关的替代品：</w:t>
      </w:r>
    </w:p>
    <w:p>
      <w:pPr>
        <w:pStyle w:val="ListBullet"/>
      </w:pPr>
      <w:r>
        <w:rPr>
          <w:b/>
        </w:rPr>
        <w:t>企业网关解决“能访问哪里、谁在访问、如何审计和路由”的问题。</w:t>
      </w:r>
    </w:p>
    <w:p>
      <w:pPr>
        <w:pStyle w:val="ListBullet"/>
      </w:pPr>
      <w:r>
        <w:rPr>
          <w:b/>
        </w:rPr>
        <w:t>沙盒网络解决“Agent 命令是否允许拥有网络能力、是否隔离宿主环境”的问题。</w:t>
      </w:r>
    </w:p>
    <w:p>
      <w:pPr>
        <w:pStyle w:val="ListBullet"/>
      </w:pPr>
      <w:r>
        <w:t>在 ToB 强管控环境中，推荐组合为：</w:t>
      </w:r>
      <w:r>
        <w:rPr>
          <w:rFonts w:ascii="Consolas" w:hAnsi="Consolas" w:eastAsia="Microsoft YaHei"/>
          <w:color w:val="C00000"/>
        </w:rPr>
        <w:t>sandbox.enabled = true</w:t>
      </w:r>
      <w:r>
        <w:t>、</w:t>
      </w:r>
      <w:r>
        <w:rPr>
          <w:rFonts w:ascii="Consolas" w:hAnsi="Consolas" w:eastAsia="Microsoft YaHei"/>
          <w:color w:val="C00000"/>
        </w:rPr>
        <w:t>sandbox.networking = auto/enable</w:t>
      </w:r>
      <w:r>
        <w:t>、</w:t>
      </w:r>
      <w:r>
        <w:rPr>
          <w:rFonts w:ascii="Consolas" w:hAnsi="Consolas" w:eastAsia="Microsoft YaHei"/>
          <w:color w:val="C00000"/>
        </w:rPr>
        <w:t>networkGateway.enabled = true</w:t>
      </w:r>
      <w:r>
        <w:t>，并使用 Docker 网络规则限制容器只能访问网关。</w:t>
      </w:r>
    </w:p>
    <w:p>
      <w:pPr>
        <w:pStyle w:val="Heading1"/>
      </w:pPr>
      <w:r>
        <w:t>10. UI / 交互需求</w:t>
      </w:r>
    </w:p>
    <w:p>
      <w:pPr>
        <w:pStyle w:val="ListNumber"/>
      </w:pPr>
      <w:r>
        <w:t>设置页新增“企业网关”区域：展示模式、代理类型、地址、鉴权状态、配置来源、最后检测时间。</w:t>
      </w:r>
    </w:p>
    <w:p>
      <w:pPr>
        <w:pStyle w:val="ListNumber"/>
      </w:pPr>
      <w:r>
        <w:t>提供“测试连接”按钮，结果分为：代理可达、鉴权通过、目标白名单通过、流式请求可用。</w:t>
      </w:r>
    </w:p>
    <w:p>
      <w:pPr>
        <w:pStyle w:val="ListNumber"/>
      </w:pPr>
      <w:r>
        <w:t>开发环境展示明显标识：“当前为开发直连模式，不代表生产网络路径”。</w:t>
      </w:r>
    </w:p>
    <w:p>
      <w:pPr>
        <w:pStyle w:val="ListNumber"/>
      </w:pPr>
      <w:r>
        <w:t>企业策略要求开启时不允许普通用户关闭网关；只显示只读状态与管理员配置来源。</w:t>
      </w:r>
    </w:p>
    <w:p>
      <w:pPr>
        <w:pStyle w:val="ListNumber"/>
      </w:pPr>
      <w:r>
        <w:t>网络失败时，错误提示应包含：请求类型、目标域名、策略结果、错误码、建议动作。</w:t>
      </w:r>
    </w:p>
    <w:p>
      <w:pPr>
        <w:pStyle w:val="Heading1"/>
      </w:pPr>
      <w:r>
        <w:t>11. 安全与合规要求</w:t>
      </w:r>
    </w:p>
    <w:p>
      <w:pPr>
        <w:pStyle w:val="ListNumber"/>
      </w:pPr>
      <w:r>
        <w:t>代理鉴权凭据不得写入日志、错误消息、对话历史或 E2E 截图。</w:t>
      </w:r>
    </w:p>
    <w:p>
      <w:pPr>
        <w:pStyle w:val="ListNumber"/>
      </w:pPr>
      <w:r>
        <w:rPr>
          <w:rFonts w:ascii="Consolas" w:hAnsi="Consolas" w:eastAsia="Microsoft YaHei"/>
          <w:color w:val="C00000"/>
        </w:rPr>
        <w:t>NO_PROXY</w:t>
      </w:r>
      <w:r>
        <w:t xml:space="preserve"> 不能被普通用户扩展到公网域名；生产模式仅允许企业管理员下发。</w:t>
      </w:r>
    </w:p>
    <w:p>
      <w:pPr>
        <w:pStyle w:val="ListNumber"/>
      </w:pPr>
      <w:r>
        <w:t>外部浏览器启动应继续被强制拦截，防止绕过内置浏览器代理 Session。</w:t>
      </w:r>
    </w:p>
    <w:p>
      <w:pPr>
        <w:pStyle w:val="ListNumber"/>
      </w:pPr>
      <w:r>
        <w:t>网关开启时，如果检测到代理不可用，默认 fail closed：阻断外部请求并提示。</w:t>
      </w:r>
    </w:p>
    <w:p>
      <w:pPr>
        <w:pStyle w:val="ListNumber"/>
      </w:pPr>
      <w:r>
        <w:t>对话内容、用户 prompt、Skill 文档、MCP 返回内容不得覆盖内置代理配置；所有代理覆盖尝试必须被忽略、清理或阻断。</w:t>
      </w:r>
    </w:p>
    <w:p>
      <w:pPr>
        <w:pStyle w:val="ListNumber"/>
      </w:pPr>
      <w:r>
        <w:t>支持企业证书链配置，处理 TLS 中间代理场景；证书错误不可被静默忽略。</w:t>
      </w:r>
    </w:p>
    <w:p>
      <w:pPr>
        <w:pStyle w:val="Heading1"/>
      </w:pPr>
      <w:r>
        <w:t>12. 验收标准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61"/>
        <w:gridCol w:w="3061"/>
        <w:gridCol w:w="3061"/>
      </w:tblGrid>
      <w:tr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编号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验收项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预期结果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A1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开发模式启动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未配置网关时 `npm run dev` 可正常直连本地 mock 服务。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A2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生产开启模式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打包应用设置 `networkGateway.enabled = true` 后，LLM、登录、内置浏览器、MCP、shell 请求均走代理；无法代理时阻断。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A3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代理不可用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`blockOnProxyUnavailable = true` 时外部请求失败并展示企业网关错误，而不是静默直连。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A4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内置浏览器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打开公网 URL 时，请求在网关日志中可见；外部浏览器命令被重写或拦截。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A5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Agent shell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`curl https://example.com` 在子进程中携带代理环境变量；网关可统计请求。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A6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沙盒禁网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`sandbox.networking = disable` 时，容器内不能访问外网，也不会访问网关。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A7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沙盒强管控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`sandbox.networking = enable` + `networkGateway.enabled = true` 时，容器直连公网失败，经代理访问成功。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A8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凭据保护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日志、UI、对话历史中不出现代理 token、Cookie、API Key。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A9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流式模型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LLM streaming 在代理下仍能稳定输出，不被缓冲到请求结束。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A10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开发切换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开发环境默认 `networkGateway.enabled = false`；通过环境变量或设置页只能在开启 / 关闭之间切换并可诊断。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A11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对话注入代理无效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用户在对话中要求“设置 `HTTP_PROXY=http://evil-proxy` 后访问外网”时，应用不修改内置代理配置；请求仍走企业网关或被策略阻断。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A12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命令覆盖代理被拦截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网关开启时，Agent shell 执行 `HTTP_PROXY=... curl ...`、`curl --proxy ...`、`NO_PROXY=* curl ...` 等命令会被清理或阻断，并产生安全审计日志。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A13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代理敏感信息不进历史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Agent 消息历史、tool result、UI 日志中不出现企业网关 token、代理鉴权头、证书私钥路径等敏感信息。</w:t>
            </w:r>
          </w:p>
        </w:tc>
      </w:tr>
    </w:tbl>
    <w:p/>
    <w:p>
      <w:pPr>
        <w:pStyle w:val="Heading1"/>
      </w:pPr>
      <w:r>
        <w:t>13. 实施路线图</w:t>
      </w:r>
    </w:p>
    <w:p>
      <w:pPr>
        <w:pStyle w:val="Heading2"/>
      </w:pPr>
      <w:r>
        <w:t>Phase 1：配置与基础代理</w:t>
      </w:r>
    </w:p>
    <w:p>
      <w:pPr>
        <w:pStyle w:val="ListBullet"/>
      </w:pPr>
      <w:r>
        <w:t xml:space="preserve">新增 </w:t>
      </w:r>
      <w:r>
        <w:rPr>
          <w:rFonts w:ascii="Consolas" w:hAnsi="Consolas" w:eastAsia="Microsoft YaHei"/>
          <w:color w:val="C00000"/>
        </w:rPr>
        <w:t>networkGateway</w:t>
      </w:r>
      <w:r>
        <w:t xml:space="preserve"> 配置模型、默认值与设置页展示。</w:t>
      </w:r>
    </w:p>
    <w:p>
      <w:pPr>
        <w:pStyle w:val="ListBullet"/>
      </w:pPr>
      <w:r>
        <w:t>主进程统一 HTTP Client 支持代理、鉴权、requestId 与错误归一化。</w:t>
      </w:r>
    </w:p>
    <w:p>
      <w:pPr>
        <w:pStyle w:val="ListBullet"/>
      </w:pPr>
      <w:r>
        <w:t>Electron Session 设置代理，覆盖主 UI、登录页和内置浏览器。</w:t>
      </w:r>
    </w:p>
    <w:p>
      <w:pPr>
        <w:pStyle w:val="Heading2"/>
      </w:pPr>
      <w:r>
        <w:t>Phase 2：Agent / MCP / 子进程覆盖</w:t>
      </w:r>
    </w:p>
    <w:p>
      <w:pPr>
        <w:pStyle w:val="ListBullet"/>
      </w:pPr>
      <w:r>
        <w:t>Agent shell 注入代理环境变量。</w:t>
      </w:r>
    </w:p>
    <w:p>
      <w:pPr>
        <w:pStyle w:val="ListBullet"/>
      </w:pPr>
      <w:r>
        <w:t>MCP Server 启动继承代理环境与用户上下文。</w:t>
      </w:r>
    </w:p>
    <w:p>
      <w:pPr>
        <w:pStyle w:val="ListBullet"/>
      </w:pPr>
      <w:r>
        <w:t>Tool Guard 增加绕过代理相关规则。</w:t>
      </w:r>
    </w:p>
    <w:p>
      <w:pPr>
        <w:pStyle w:val="ListBullet"/>
      </w:pPr>
      <w:r>
        <w:t>增加网络诊断能力。</w:t>
      </w:r>
    </w:p>
    <w:p>
      <w:pPr>
        <w:pStyle w:val="Heading2"/>
      </w:pPr>
      <w:r>
        <w:t>Phase 3：沙盒强管控</w:t>
      </w:r>
    </w:p>
    <w:p>
      <w:pPr>
        <w:pStyle w:val="ListBullet"/>
      </w:pPr>
      <w:r>
        <w:t>沙盒容器注入代理环境变量。</w:t>
      </w:r>
    </w:p>
    <w:p>
      <w:pPr>
        <w:pStyle w:val="ListBullet"/>
      </w:pPr>
      <w:r>
        <w:t>网关开启时配置 Docker 网络限制，仅允许访问网关。</w:t>
      </w:r>
    </w:p>
    <w:p>
      <w:pPr>
        <w:pStyle w:val="ListBullet"/>
      </w:pPr>
      <w:r>
        <w:t>增加沙盒网络 + 企业网关组合 E2E。</w:t>
      </w:r>
    </w:p>
    <w:p>
      <w:pPr>
        <w:pStyle w:val="Heading2"/>
      </w:pPr>
      <w:r>
        <w:t>Phase 4：企业级策略联动</w:t>
      </w:r>
    </w:p>
    <w:p>
      <w:pPr>
        <w:pStyle w:val="ListBullet"/>
      </w:pPr>
      <w:r>
        <w:t>支持企业远程下发网关配置、证书与策略版本。</w:t>
      </w:r>
    </w:p>
    <w:p>
      <w:pPr>
        <w:pStyle w:val="ListBullet"/>
      </w:pPr>
      <w:r>
        <w:t>接入网关审计上报与管理员控制台。</w:t>
      </w:r>
    </w:p>
    <w:p>
      <w:pPr>
        <w:pStyle w:val="ListBullet"/>
      </w:pPr>
      <w:r>
        <w:t>支持更细粒度路由：LLM、MCP、浏览器、下载分别路由到不同上游。</w:t>
      </w:r>
    </w:p>
    <w:p>
      <w:pPr>
        <w:pStyle w:val="Heading1"/>
      </w:pPr>
      <w:r>
        <w:t>14. 风险与待确认事项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61"/>
        <w:gridCol w:w="3061"/>
        <w:gridCol w:w="3061"/>
      </w:tblGrid>
      <w:tr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风险 / 问题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影响</w:t>
            </w:r>
          </w:p>
        </w:tc>
        <w:tc>
          <w:tcPr>
            <w:tcW w:type="dxa" w:w="3061"/>
            <w:vAlign w:val="top"/>
            <w:shd w:fill="D9EAF7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/>
                <w:sz w:val="18"/>
              </w:rPr>
              <w:t>建议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某些第三方 SDK 不支持标准代理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可能绕过或请求失败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统一封装 provider，必要时替换 SDK 传输层。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WebSocket / SSE 经代理稳定性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影响模型流式输出与部分 MCP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验证 CONNECT、超时、心跳和代理缓冲配置。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Docker 容器直连绕过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强管控失效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网关开启时配合 Docker 网络 ACL，只允许访问网关。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企业 TLS 中间代理证书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HTTPS 请求失败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提供企业 CA 导入与证书链诊断。</w:t>
            </w:r>
          </w:p>
        </w:tc>
      </w:tr>
      <w:tr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本地开发误用生产网关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调试困难或污染统计</w:t>
            </w:r>
          </w:p>
        </w:tc>
        <w:tc>
          <w:tcPr>
            <w:tcW w:type="dxa" w:w="3061"/>
            <w:vAlign w:val="top"/>
          </w:tcPr>
          <w:p>
            <w:pPr>
              <w:spacing w:after="0"/>
            </w:pPr>
            <w:r/>
            <w:r>
              <w:rPr>
                <w:rFonts w:ascii="Microsoft YaHei" w:hAnsi="Microsoft YaHei" w:eastAsia="Microsoft YaHei"/>
                <w:b w:val="0"/>
                <w:sz w:val="18"/>
              </w:rPr>
              <w:t>开发模式默认关闭企业网关，UI 明示当前网络模式。</w:t>
            </w:r>
          </w:p>
        </w:tc>
      </w:tr>
    </w:tbl>
    <w:p/>
    <w:p>
      <w:pPr>
        <w:pStyle w:val="Heading1"/>
      </w:pPr>
      <w:r>
        <w:t>15. 术语表</w:t>
      </w:r>
    </w:p>
    <w:p>
      <w:pPr>
        <w:pStyle w:val="ListBullet"/>
      </w:pPr>
      <w:r>
        <w:rPr>
          <w:b/>
        </w:rPr>
        <w:t>ToB</w:t>
      </w:r>
      <w:r>
        <w:t>：面向企业客户交付的软件形态。</w:t>
      </w:r>
    </w:p>
    <w:p>
      <w:pPr>
        <w:pStyle w:val="ListBullet"/>
      </w:pPr>
      <w:r>
        <w:rPr>
          <w:b/>
        </w:rPr>
        <w:t>PAC</w:t>
      </w:r>
      <w:r>
        <w:t>：Proxy Auto-Config，按 URL 动态选择代理的脚本配置。</w:t>
      </w:r>
    </w:p>
    <w:p>
      <w:pPr>
        <w:pStyle w:val="ListBullet"/>
      </w:pPr>
      <w:r>
        <w:rPr>
          <w:b/>
        </w:rPr>
        <w:t>mTLS</w:t>
      </w:r>
      <w:r>
        <w:t>：双向 TLS，通过客户端证书完成身份认证。</w:t>
      </w:r>
    </w:p>
    <w:p>
      <w:pPr>
        <w:pStyle w:val="ListBullet"/>
      </w:pPr>
      <w:r>
        <w:rPr>
          <w:b/>
        </w:rPr>
        <w:t>SSE</w:t>
      </w:r>
      <w:r>
        <w:t>：Server-Sent Events，常用于 LLM 流式输出。</w:t>
      </w:r>
    </w:p>
    <w:p>
      <w:pPr>
        <w:pStyle w:val="ListBullet"/>
      </w:pPr>
      <w:r>
        <w:rPr>
          <w:b/>
        </w:rPr>
        <w:t>Fail Closed</w:t>
      </w:r>
      <w:r>
        <w:t>：安全失败模式；策略或代理不可用时默认阻断，而不是放行。</w:t>
      </w:r>
    </w:p>
    <w:sectPr w:rsidR="00FC693F" w:rsidRPr="0006063C" w:rsidSect="00034616">
      <w:footerReference w:type="default" r:id="rId9"/>
      <w:pgSz w:w="11906" w:h="16838"/>
      <w:pgMar w:top="1247" w:right="1361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ChipZone 企业网关接入需求文档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Microsoft YaHei" w:hAnsi="Microsoft YaHei" w:eastAsia="Microsoft YaHei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 Block"/>
    <w:rPr>
      <w:rFonts w:ascii="Consolas" w:hAnsi="Consolas" w:eastAsia="Microsoft YaHei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